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81ECE" w:rsidRDefault="00D81ECE" w:rsidP="00D81ECE">
      <w:pPr>
        <w:spacing w:after="0" w:line="250" w:lineRule="atLeast"/>
        <w:jc w:val="center"/>
        <w:rPr>
          <w:rFonts w:ascii="Arial" w:eastAsia="Times New Roman" w:hAnsi="Arial" w:cs="Times New Roman"/>
          <w:b/>
          <w:bCs/>
          <w:spacing w:val="-4"/>
          <w:sz w:val="40"/>
          <w:szCs w:val="40"/>
          <w:lang w:val="en-GB" w:eastAsia="de-DE"/>
        </w:rPr>
      </w:pPr>
    </w:p>
    <w:p w:rsidR="00D81ECE" w:rsidRDefault="00D81ECE" w:rsidP="00D81ECE">
      <w:pPr>
        <w:spacing w:after="0" w:line="250" w:lineRule="atLeast"/>
        <w:jc w:val="center"/>
        <w:rPr>
          <w:rFonts w:ascii="Arial" w:eastAsia="Times New Roman" w:hAnsi="Arial" w:cs="Times New Roman"/>
          <w:b/>
          <w:bCs/>
          <w:spacing w:val="-4"/>
          <w:sz w:val="40"/>
          <w:szCs w:val="40"/>
          <w:lang w:val="en-GB" w:eastAsia="de-DE"/>
        </w:rPr>
      </w:pPr>
    </w:p>
    <w:p w:rsidR="00D81ECE" w:rsidRDefault="00D81ECE" w:rsidP="00D81ECE">
      <w:pPr>
        <w:spacing w:after="0" w:line="250" w:lineRule="atLeast"/>
        <w:jc w:val="center"/>
        <w:rPr>
          <w:rFonts w:ascii="Arial" w:eastAsia="Times New Roman" w:hAnsi="Arial" w:cs="Times New Roman"/>
          <w:b/>
          <w:bCs/>
          <w:spacing w:val="-4"/>
          <w:sz w:val="40"/>
          <w:szCs w:val="40"/>
          <w:lang w:val="en-GB" w:eastAsia="de-DE"/>
        </w:rPr>
      </w:pPr>
    </w:p>
    <w:p w:rsidR="00D81ECE" w:rsidRPr="004B686F" w:rsidRDefault="00D81ECE" w:rsidP="00D81ECE">
      <w:pPr>
        <w:spacing w:after="0" w:line="250" w:lineRule="atLeast"/>
        <w:jc w:val="center"/>
        <w:rPr>
          <w:rFonts w:ascii="Arial" w:eastAsia="Times New Roman" w:hAnsi="Arial" w:cs="Times New Roman"/>
          <w:b/>
          <w:bCs/>
          <w:spacing w:val="-4"/>
          <w:sz w:val="40"/>
          <w:szCs w:val="40"/>
          <w:lang w:val="en-GB" w:eastAsia="de-DE"/>
        </w:rPr>
      </w:pPr>
      <w:r w:rsidRPr="004B686F">
        <w:rPr>
          <w:rFonts w:ascii="Arial" w:eastAsia="Times New Roman" w:hAnsi="Arial" w:cs="Times New Roman"/>
          <w:b/>
          <w:bCs/>
          <w:spacing w:val="-4"/>
          <w:sz w:val="40"/>
          <w:szCs w:val="40"/>
          <w:lang w:val="en-GB" w:eastAsia="de-DE"/>
        </w:rPr>
        <w:fldChar w:fldCharType="begin">
          <w:ffData>
            <w:name w:val="Text3"/>
            <w:enabled/>
            <w:calcOnExit w:val="0"/>
            <w:textInput>
              <w:default w:val="NGMN KPIs and Deployment Scenarios for Consideration for IMT2020"/>
            </w:textInput>
          </w:ffData>
        </w:fldChar>
      </w:r>
      <w:bookmarkStart w:id="0" w:name="Text3"/>
      <w:r w:rsidRPr="004B686F">
        <w:rPr>
          <w:rFonts w:ascii="Arial" w:eastAsia="Times New Roman" w:hAnsi="Arial" w:cs="Times New Roman"/>
          <w:b/>
          <w:bCs/>
          <w:spacing w:val="-4"/>
          <w:sz w:val="40"/>
          <w:szCs w:val="40"/>
          <w:lang w:val="en-GB" w:eastAsia="de-DE"/>
        </w:rPr>
        <w:instrText xml:space="preserve"> FORMTEXT </w:instrText>
      </w:r>
      <w:r w:rsidRPr="004B686F">
        <w:rPr>
          <w:rFonts w:ascii="Arial" w:eastAsia="Times New Roman" w:hAnsi="Arial" w:cs="Times New Roman"/>
          <w:b/>
          <w:bCs/>
          <w:spacing w:val="-4"/>
          <w:sz w:val="40"/>
          <w:szCs w:val="40"/>
          <w:lang w:val="en-GB" w:eastAsia="de-DE"/>
        </w:rPr>
      </w:r>
      <w:r w:rsidRPr="004B686F">
        <w:rPr>
          <w:rFonts w:ascii="Arial" w:eastAsia="Times New Roman" w:hAnsi="Arial" w:cs="Times New Roman"/>
          <w:b/>
          <w:bCs/>
          <w:spacing w:val="-4"/>
          <w:sz w:val="40"/>
          <w:szCs w:val="40"/>
          <w:lang w:val="en-GB" w:eastAsia="de-DE"/>
        </w:rPr>
        <w:fldChar w:fldCharType="separate"/>
      </w:r>
      <w:r w:rsidRPr="004B686F">
        <w:rPr>
          <w:rFonts w:ascii="Arial" w:eastAsia="Times New Roman" w:hAnsi="Arial" w:cs="Times New Roman"/>
          <w:b/>
          <w:bCs/>
          <w:noProof/>
          <w:spacing w:val="-4"/>
          <w:sz w:val="40"/>
          <w:szCs w:val="40"/>
          <w:lang w:val="en-GB" w:eastAsia="de-DE"/>
        </w:rPr>
        <w:t>NGMN KPIs and Deployment Scenarios for Consideration for IMT2020</w:t>
      </w:r>
      <w:r w:rsidRPr="004B686F">
        <w:rPr>
          <w:rFonts w:ascii="Arial" w:eastAsia="Times New Roman" w:hAnsi="Arial" w:cs="Times New Roman"/>
          <w:b/>
          <w:bCs/>
          <w:spacing w:val="-4"/>
          <w:sz w:val="40"/>
          <w:szCs w:val="40"/>
          <w:lang w:val="en-GB" w:eastAsia="de-DE"/>
        </w:rPr>
        <w:fldChar w:fldCharType="end"/>
      </w:r>
      <w:bookmarkEnd w:id="0"/>
    </w:p>
    <w:p w:rsidR="00D81ECE" w:rsidRPr="004B686F" w:rsidRDefault="00D81ECE" w:rsidP="00D81ECE">
      <w:pPr>
        <w:spacing w:after="0" w:line="250" w:lineRule="atLeast"/>
        <w:jc w:val="center"/>
        <w:rPr>
          <w:rFonts w:ascii="Arial" w:eastAsia="Times New Roman" w:hAnsi="Arial" w:cs="Times New Roman"/>
          <w:b/>
          <w:bCs/>
          <w:spacing w:val="-4"/>
          <w:sz w:val="32"/>
          <w:szCs w:val="32"/>
          <w:lang w:val="en-GB" w:eastAsia="de-DE"/>
        </w:rPr>
      </w:pPr>
    </w:p>
    <w:p w:rsidR="00D81ECE" w:rsidRPr="004B686F" w:rsidRDefault="00D81ECE" w:rsidP="00D81ECE">
      <w:pPr>
        <w:spacing w:after="0" w:line="250" w:lineRule="atLeast"/>
        <w:jc w:val="center"/>
        <w:rPr>
          <w:rFonts w:ascii="Arial" w:eastAsia="Times New Roman" w:hAnsi="Arial" w:cs="Times New Roman"/>
          <w:b/>
          <w:bCs/>
          <w:spacing w:val="-4"/>
          <w:sz w:val="32"/>
          <w:szCs w:val="32"/>
          <w:lang w:val="en-GB" w:eastAsia="de-DE"/>
        </w:rPr>
      </w:pPr>
      <w:r w:rsidRPr="004B686F">
        <w:rPr>
          <w:rFonts w:ascii="Arial" w:eastAsia="Times New Roman" w:hAnsi="Arial" w:cs="Times New Roman"/>
          <w:b/>
          <w:bCs/>
          <w:spacing w:val="-4"/>
          <w:sz w:val="32"/>
          <w:szCs w:val="32"/>
          <w:lang w:val="en-GB" w:eastAsia="de-DE"/>
        </w:rPr>
        <w:t>by NGMN Alliance</w:t>
      </w:r>
    </w:p>
    <w:p w:rsidR="00D81ECE" w:rsidRPr="004B686F" w:rsidRDefault="00D81ECE" w:rsidP="00D81ECE">
      <w:pPr>
        <w:spacing w:after="0" w:line="250" w:lineRule="atLeast"/>
        <w:rPr>
          <w:rFonts w:ascii="Arial" w:eastAsia="Times New Roman" w:hAnsi="Arial" w:cs="Times New Roman"/>
          <w:b/>
          <w:bCs/>
          <w:smallCaps/>
          <w:spacing w:val="5"/>
          <w:sz w:val="24"/>
          <w:szCs w:val="24"/>
          <w:lang w:val="en-GB" w:eastAsia="de-DE"/>
        </w:rPr>
      </w:pPr>
      <w:bookmarkStart w:id="1" w:name="_GoBack"/>
      <w:bookmarkEnd w:id="1"/>
    </w:p>
    <w:tbl>
      <w:tblPr>
        <w:tblW w:w="0" w:type="auto"/>
        <w:tblBorders>
          <w:top w:val="single" w:sz="4" w:space="0" w:color="000000"/>
          <w:left w:val="single" w:sz="4" w:space="0" w:color="000000"/>
          <w:bottom w:val="single" w:sz="4" w:space="0" w:color="000000"/>
          <w:right w:val="single" w:sz="4" w:space="0" w:color="000000"/>
        </w:tblBorders>
        <w:tblLook w:val="01E0" w:firstRow="1" w:lastRow="1" w:firstColumn="1" w:lastColumn="1" w:noHBand="0" w:noVBand="0"/>
      </w:tblPr>
      <w:tblGrid>
        <w:gridCol w:w="3549"/>
        <w:gridCol w:w="5908"/>
      </w:tblGrid>
      <w:tr w:rsidR="00D81ECE" w:rsidRPr="004B686F" w:rsidTr="00CE6EAC">
        <w:tc>
          <w:tcPr>
            <w:tcW w:w="3549" w:type="dxa"/>
            <w:tcBorders>
              <w:top w:val="single" w:sz="4" w:space="0" w:color="000000"/>
              <w:bottom w:val="nil"/>
              <w:right w:val="single" w:sz="4" w:space="0" w:color="000000"/>
            </w:tcBorders>
            <w:shd w:val="clear" w:color="auto" w:fill="auto"/>
          </w:tcPr>
          <w:p w:rsidR="00D81ECE" w:rsidRPr="004B686F" w:rsidRDefault="00D81ECE" w:rsidP="00CE6EAC">
            <w:pPr>
              <w:spacing w:before="80" w:after="80" w:line="240" w:lineRule="auto"/>
              <w:rPr>
                <w:rFonts w:ascii="Arial" w:eastAsia="Times New Roman" w:hAnsi="Arial" w:cs="Times New Roman"/>
                <w:b/>
                <w:bCs/>
                <w:smallCaps/>
                <w:spacing w:val="5"/>
                <w:sz w:val="24"/>
                <w:szCs w:val="24"/>
                <w:lang w:val="en-GB" w:eastAsia="de-DE"/>
              </w:rPr>
            </w:pPr>
            <w:r w:rsidRPr="004B686F">
              <w:rPr>
                <w:rFonts w:ascii="Arial" w:eastAsia="Times New Roman" w:hAnsi="Arial" w:cs="Times New Roman"/>
                <w:b/>
                <w:bCs/>
                <w:spacing w:val="-4"/>
                <w:sz w:val="24"/>
                <w:szCs w:val="24"/>
                <w:lang w:val="en-GB" w:eastAsia="de-DE"/>
              </w:rPr>
              <w:t>Version:</w:t>
            </w:r>
          </w:p>
        </w:tc>
        <w:tc>
          <w:tcPr>
            <w:tcW w:w="5908" w:type="dxa"/>
            <w:tcBorders>
              <w:left w:val="single" w:sz="4" w:space="0" w:color="000000"/>
            </w:tcBorders>
            <w:shd w:val="clear" w:color="auto" w:fill="auto"/>
          </w:tcPr>
          <w:p w:rsidR="00D81ECE" w:rsidRPr="004B686F" w:rsidRDefault="00D81ECE" w:rsidP="00CE6EAC">
            <w:pPr>
              <w:spacing w:before="80" w:after="80" w:line="240" w:lineRule="auto"/>
              <w:rPr>
                <w:rFonts w:ascii="Arial" w:eastAsia="Times New Roman" w:hAnsi="Arial" w:cs="Times New Roman"/>
                <w:b/>
                <w:bCs/>
                <w:smallCaps/>
                <w:spacing w:val="5"/>
                <w:sz w:val="24"/>
                <w:szCs w:val="24"/>
                <w:lang w:val="en-GB" w:eastAsia="de-DE"/>
              </w:rPr>
            </w:pPr>
            <w:r>
              <w:rPr>
                <w:rFonts w:ascii="Arial" w:eastAsia="Times New Roman" w:hAnsi="Arial" w:cs="Times New Roman"/>
                <w:b/>
                <w:bCs/>
                <w:spacing w:val="-4"/>
                <w:sz w:val="24"/>
                <w:szCs w:val="24"/>
                <w:lang w:val="en-GB" w:eastAsia="de-DE"/>
              </w:rPr>
              <w:fldChar w:fldCharType="begin">
                <w:ffData>
                  <w:name w:val="Text2"/>
                  <w:enabled/>
                  <w:calcOnExit w:val="0"/>
                  <w:textInput>
                    <w:default w:val="1.0"/>
                  </w:textInput>
                </w:ffData>
              </w:fldChar>
            </w:r>
            <w:bookmarkStart w:id="2" w:name="Text2"/>
            <w:r>
              <w:rPr>
                <w:rFonts w:ascii="Arial" w:eastAsia="Times New Roman" w:hAnsi="Arial" w:cs="Times New Roman"/>
                <w:b/>
                <w:bCs/>
                <w:spacing w:val="-4"/>
                <w:sz w:val="24"/>
                <w:szCs w:val="24"/>
                <w:lang w:val="en-GB" w:eastAsia="de-DE"/>
              </w:rPr>
              <w:instrText xml:space="preserve"> FORMTEXT </w:instrText>
            </w:r>
            <w:r>
              <w:rPr>
                <w:rFonts w:ascii="Arial" w:eastAsia="Times New Roman" w:hAnsi="Arial" w:cs="Times New Roman"/>
                <w:b/>
                <w:bCs/>
                <w:spacing w:val="-4"/>
                <w:sz w:val="24"/>
                <w:szCs w:val="24"/>
                <w:lang w:val="en-GB" w:eastAsia="de-DE"/>
              </w:rPr>
            </w:r>
            <w:r>
              <w:rPr>
                <w:rFonts w:ascii="Arial" w:eastAsia="Times New Roman" w:hAnsi="Arial" w:cs="Times New Roman"/>
                <w:b/>
                <w:bCs/>
                <w:spacing w:val="-4"/>
                <w:sz w:val="24"/>
                <w:szCs w:val="24"/>
                <w:lang w:val="en-GB" w:eastAsia="de-DE"/>
              </w:rPr>
              <w:fldChar w:fldCharType="separate"/>
            </w:r>
            <w:r>
              <w:rPr>
                <w:rFonts w:ascii="Arial" w:eastAsia="Times New Roman" w:hAnsi="Arial" w:cs="Times New Roman"/>
                <w:b/>
                <w:bCs/>
                <w:noProof/>
                <w:spacing w:val="-4"/>
                <w:sz w:val="24"/>
                <w:szCs w:val="24"/>
                <w:lang w:val="en-GB" w:eastAsia="de-DE"/>
              </w:rPr>
              <w:t>1.0</w:t>
            </w:r>
            <w:r>
              <w:rPr>
                <w:rFonts w:ascii="Arial" w:eastAsia="Times New Roman" w:hAnsi="Arial" w:cs="Times New Roman"/>
                <w:b/>
                <w:bCs/>
                <w:spacing w:val="-4"/>
                <w:sz w:val="24"/>
                <w:szCs w:val="24"/>
                <w:lang w:val="en-GB" w:eastAsia="de-DE"/>
              </w:rPr>
              <w:fldChar w:fldCharType="end"/>
            </w:r>
            <w:bookmarkEnd w:id="2"/>
          </w:p>
        </w:tc>
      </w:tr>
      <w:tr w:rsidR="00D81ECE" w:rsidRPr="004B686F" w:rsidTr="00CE6EAC">
        <w:tc>
          <w:tcPr>
            <w:tcW w:w="3549" w:type="dxa"/>
            <w:tcBorders>
              <w:top w:val="nil"/>
              <w:bottom w:val="nil"/>
              <w:right w:val="single" w:sz="4" w:space="0" w:color="000000"/>
            </w:tcBorders>
            <w:shd w:val="clear" w:color="auto" w:fill="auto"/>
          </w:tcPr>
          <w:p w:rsidR="00D81ECE" w:rsidRPr="004B686F" w:rsidRDefault="00D81ECE" w:rsidP="00CE6EAC">
            <w:pPr>
              <w:spacing w:before="80" w:after="80" w:line="240" w:lineRule="auto"/>
              <w:rPr>
                <w:rFonts w:ascii="Arial" w:eastAsia="Times New Roman" w:hAnsi="Arial" w:cs="Times New Roman"/>
                <w:b/>
                <w:bCs/>
                <w:smallCaps/>
                <w:spacing w:val="5"/>
                <w:sz w:val="24"/>
                <w:szCs w:val="24"/>
                <w:lang w:val="en-GB" w:eastAsia="de-DE"/>
              </w:rPr>
            </w:pPr>
            <w:r w:rsidRPr="004B686F">
              <w:rPr>
                <w:rFonts w:ascii="Arial" w:eastAsia="Times New Roman" w:hAnsi="Arial" w:cs="Times New Roman"/>
                <w:b/>
                <w:bCs/>
                <w:spacing w:val="-4"/>
                <w:sz w:val="24"/>
                <w:szCs w:val="24"/>
                <w:lang w:val="en-GB" w:eastAsia="de-DE"/>
              </w:rPr>
              <w:t xml:space="preserve">Date:  </w:t>
            </w:r>
          </w:p>
        </w:tc>
        <w:tc>
          <w:tcPr>
            <w:tcW w:w="5908" w:type="dxa"/>
            <w:tcBorders>
              <w:left w:val="single" w:sz="4" w:space="0" w:color="000000"/>
            </w:tcBorders>
            <w:shd w:val="clear" w:color="auto" w:fill="auto"/>
          </w:tcPr>
          <w:p w:rsidR="00D81ECE" w:rsidRPr="004B686F" w:rsidRDefault="00D81ECE" w:rsidP="00CE6EAC">
            <w:pPr>
              <w:spacing w:before="80" w:after="80" w:line="240" w:lineRule="auto"/>
              <w:rPr>
                <w:rFonts w:ascii="Arial" w:eastAsia="Times New Roman" w:hAnsi="Arial" w:cs="Times New Roman"/>
                <w:b/>
                <w:bCs/>
                <w:smallCaps/>
                <w:spacing w:val="5"/>
                <w:sz w:val="24"/>
                <w:szCs w:val="24"/>
                <w:lang w:val="en-GB" w:eastAsia="de-DE"/>
              </w:rPr>
            </w:pPr>
            <w:r>
              <w:rPr>
                <w:rFonts w:ascii="Arial" w:eastAsia="Times New Roman" w:hAnsi="Arial" w:cs="Times New Roman"/>
                <w:b/>
                <w:bCs/>
                <w:spacing w:val="-4"/>
                <w:sz w:val="24"/>
                <w:szCs w:val="24"/>
                <w:lang w:val="en-GB" w:eastAsia="de-DE"/>
              </w:rPr>
              <w:fldChar w:fldCharType="begin">
                <w:ffData>
                  <w:name w:val="Text1"/>
                  <w:enabled/>
                  <w:calcOnExit w:val="0"/>
                  <w:textInput>
                    <w:default w:val="4th March 2016"/>
                  </w:textInput>
                </w:ffData>
              </w:fldChar>
            </w:r>
            <w:bookmarkStart w:id="3" w:name="Text1"/>
            <w:r>
              <w:rPr>
                <w:rFonts w:ascii="Arial" w:eastAsia="Times New Roman" w:hAnsi="Arial" w:cs="Times New Roman"/>
                <w:b/>
                <w:bCs/>
                <w:spacing w:val="-4"/>
                <w:sz w:val="24"/>
                <w:szCs w:val="24"/>
                <w:lang w:val="en-GB" w:eastAsia="de-DE"/>
              </w:rPr>
              <w:instrText xml:space="preserve"> FORMTEXT </w:instrText>
            </w:r>
            <w:r>
              <w:rPr>
                <w:rFonts w:ascii="Arial" w:eastAsia="Times New Roman" w:hAnsi="Arial" w:cs="Times New Roman"/>
                <w:b/>
                <w:bCs/>
                <w:spacing w:val="-4"/>
                <w:sz w:val="24"/>
                <w:szCs w:val="24"/>
                <w:lang w:val="en-GB" w:eastAsia="de-DE"/>
              </w:rPr>
            </w:r>
            <w:r>
              <w:rPr>
                <w:rFonts w:ascii="Arial" w:eastAsia="Times New Roman" w:hAnsi="Arial" w:cs="Times New Roman"/>
                <w:b/>
                <w:bCs/>
                <w:spacing w:val="-4"/>
                <w:sz w:val="24"/>
                <w:szCs w:val="24"/>
                <w:lang w:val="en-GB" w:eastAsia="de-DE"/>
              </w:rPr>
              <w:fldChar w:fldCharType="separate"/>
            </w:r>
            <w:r>
              <w:rPr>
                <w:rFonts w:ascii="Arial" w:eastAsia="Times New Roman" w:hAnsi="Arial" w:cs="Times New Roman"/>
                <w:b/>
                <w:bCs/>
                <w:noProof/>
                <w:spacing w:val="-4"/>
                <w:sz w:val="24"/>
                <w:szCs w:val="24"/>
                <w:lang w:val="en-GB" w:eastAsia="de-DE"/>
              </w:rPr>
              <w:t>4th March 2016</w:t>
            </w:r>
            <w:r>
              <w:rPr>
                <w:rFonts w:ascii="Arial" w:eastAsia="Times New Roman" w:hAnsi="Arial" w:cs="Times New Roman"/>
                <w:b/>
                <w:bCs/>
                <w:spacing w:val="-4"/>
                <w:sz w:val="24"/>
                <w:szCs w:val="24"/>
                <w:lang w:val="en-GB" w:eastAsia="de-DE"/>
              </w:rPr>
              <w:fldChar w:fldCharType="end"/>
            </w:r>
            <w:bookmarkEnd w:id="3"/>
          </w:p>
        </w:tc>
      </w:tr>
      <w:tr w:rsidR="00D81ECE" w:rsidRPr="004B686F" w:rsidTr="00CE6EAC">
        <w:tc>
          <w:tcPr>
            <w:tcW w:w="3549" w:type="dxa"/>
            <w:tcBorders>
              <w:top w:val="nil"/>
              <w:bottom w:val="nil"/>
              <w:right w:val="single" w:sz="4" w:space="0" w:color="000000"/>
            </w:tcBorders>
            <w:shd w:val="clear" w:color="auto" w:fill="auto"/>
          </w:tcPr>
          <w:p w:rsidR="00D81ECE" w:rsidRPr="004B686F" w:rsidRDefault="00D81ECE" w:rsidP="00CE6EAC">
            <w:pPr>
              <w:spacing w:before="80" w:after="80" w:line="240" w:lineRule="auto"/>
              <w:rPr>
                <w:rFonts w:ascii="Arial" w:eastAsia="Times New Roman" w:hAnsi="Arial" w:cs="Times New Roman"/>
                <w:b/>
                <w:bCs/>
                <w:smallCaps/>
                <w:spacing w:val="5"/>
                <w:sz w:val="24"/>
                <w:szCs w:val="24"/>
                <w:lang w:val="en-GB" w:eastAsia="de-DE"/>
              </w:rPr>
            </w:pPr>
            <w:r w:rsidRPr="004B686F">
              <w:rPr>
                <w:rFonts w:ascii="Arial" w:eastAsia="Times New Roman" w:hAnsi="Arial" w:cs="Times New Roman"/>
                <w:b/>
                <w:bCs/>
                <w:spacing w:val="-4"/>
                <w:sz w:val="24"/>
                <w:szCs w:val="24"/>
                <w:lang w:val="en-GB" w:eastAsia="de-DE"/>
              </w:rPr>
              <w:t>Document Type:</w:t>
            </w:r>
          </w:p>
        </w:tc>
        <w:tc>
          <w:tcPr>
            <w:tcW w:w="5908" w:type="dxa"/>
            <w:tcBorders>
              <w:left w:val="single" w:sz="4" w:space="0" w:color="000000"/>
            </w:tcBorders>
            <w:shd w:val="clear" w:color="auto" w:fill="auto"/>
          </w:tcPr>
          <w:p w:rsidR="00D81ECE" w:rsidRPr="004B686F" w:rsidRDefault="00D81ECE" w:rsidP="00CE6EAC">
            <w:pPr>
              <w:spacing w:before="80" w:after="80" w:line="240" w:lineRule="auto"/>
              <w:rPr>
                <w:rFonts w:ascii="Arial" w:eastAsia="Times New Roman" w:hAnsi="Arial" w:cs="Times New Roman"/>
                <w:b/>
                <w:bCs/>
                <w:smallCaps/>
                <w:spacing w:val="5"/>
                <w:sz w:val="24"/>
                <w:szCs w:val="24"/>
                <w:lang w:val="en-GB" w:eastAsia="de-DE"/>
              </w:rPr>
            </w:pPr>
            <w:r>
              <w:rPr>
                <w:rFonts w:ascii="Arial" w:eastAsia="Times New Roman" w:hAnsi="Arial" w:cs="Times New Roman"/>
                <w:b/>
                <w:bCs/>
                <w:spacing w:val="-4"/>
                <w:sz w:val="24"/>
                <w:szCs w:val="24"/>
                <w:lang w:val="en-GB" w:eastAsia="de-DE"/>
              </w:rPr>
              <w:fldChar w:fldCharType="begin">
                <w:ffData>
                  <w:name w:val=""/>
                  <w:enabled/>
                  <w:calcOnExit w:val="0"/>
                  <w:ddList>
                    <w:listEntry w:val="Final Deliverable (approved)"/>
                    <w:listEntry w:val="Draft Deliverable"/>
                    <w:listEntry w:val="Working Document"/>
                    <w:listEntry w:val="Final Draft Deliverable (for approval)"/>
                  </w:ddList>
                </w:ffData>
              </w:fldChar>
            </w:r>
            <w:r>
              <w:rPr>
                <w:rFonts w:ascii="Arial" w:eastAsia="Times New Roman" w:hAnsi="Arial" w:cs="Times New Roman"/>
                <w:b/>
                <w:bCs/>
                <w:spacing w:val="-4"/>
                <w:sz w:val="24"/>
                <w:szCs w:val="24"/>
                <w:lang w:val="en-GB" w:eastAsia="de-DE"/>
              </w:rPr>
              <w:instrText xml:space="preserve"> FORMDROPDOWN </w:instrText>
            </w:r>
            <w:r>
              <w:rPr>
                <w:rFonts w:ascii="Arial" w:eastAsia="Times New Roman" w:hAnsi="Arial" w:cs="Times New Roman"/>
                <w:b/>
                <w:bCs/>
                <w:spacing w:val="-4"/>
                <w:sz w:val="24"/>
                <w:szCs w:val="24"/>
                <w:lang w:val="en-GB" w:eastAsia="de-DE"/>
              </w:rPr>
            </w:r>
            <w:r>
              <w:rPr>
                <w:rFonts w:ascii="Arial" w:eastAsia="Times New Roman" w:hAnsi="Arial" w:cs="Times New Roman"/>
                <w:b/>
                <w:bCs/>
                <w:spacing w:val="-4"/>
                <w:sz w:val="24"/>
                <w:szCs w:val="24"/>
                <w:lang w:val="en-GB" w:eastAsia="de-DE"/>
              </w:rPr>
              <w:fldChar w:fldCharType="separate"/>
            </w:r>
            <w:r>
              <w:rPr>
                <w:rFonts w:ascii="Arial" w:eastAsia="Times New Roman" w:hAnsi="Arial" w:cs="Times New Roman"/>
                <w:b/>
                <w:bCs/>
                <w:spacing w:val="-4"/>
                <w:sz w:val="24"/>
                <w:szCs w:val="24"/>
                <w:lang w:val="en-GB" w:eastAsia="de-DE"/>
              </w:rPr>
              <w:fldChar w:fldCharType="end"/>
            </w:r>
          </w:p>
        </w:tc>
      </w:tr>
      <w:tr w:rsidR="00D81ECE" w:rsidRPr="004B686F" w:rsidTr="00CE6EAC">
        <w:tc>
          <w:tcPr>
            <w:tcW w:w="3549" w:type="dxa"/>
            <w:tcBorders>
              <w:top w:val="nil"/>
              <w:bottom w:val="nil"/>
              <w:right w:val="single" w:sz="4" w:space="0" w:color="000000"/>
            </w:tcBorders>
            <w:shd w:val="clear" w:color="auto" w:fill="auto"/>
          </w:tcPr>
          <w:p w:rsidR="00D81ECE" w:rsidRPr="004B686F" w:rsidRDefault="00D81ECE" w:rsidP="00CE6EAC">
            <w:pPr>
              <w:spacing w:before="80" w:after="80" w:line="240" w:lineRule="auto"/>
              <w:rPr>
                <w:rFonts w:ascii="Arial" w:eastAsia="Times New Roman" w:hAnsi="Arial" w:cs="Times New Roman"/>
                <w:b/>
                <w:bCs/>
                <w:smallCaps/>
                <w:spacing w:val="5"/>
                <w:sz w:val="24"/>
                <w:szCs w:val="24"/>
                <w:lang w:val="en-GB" w:eastAsia="de-DE"/>
              </w:rPr>
            </w:pPr>
            <w:r w:rsidRPr="004B686F">
              <w:rPr>
                <w:rFonts w:ascii="Arial" w:eastAsia="Times New Roman" w:hAnsi="Arial" w:cs="Times New Roman"/>
                <w:b/>
                <w:bCs/>
                <w:spacing w:val="-4"/>
                <w:sz w:val="24"/>
                <w:szCs w:val="24"/>
                <w:lang w:val="en-GB" w:eastAsia="de-DE"/>
              </w:rPr>
              <w:t>Confidentiality Class:</w:t>
            </w:r>
          </w:p>
        </w:tc>
        <w:tc>
          <w:tcPr>
            <w:tcW w:w="5908" w:type="dxa"/>
            <w:tcBorders>
              <w:left w:val="single" w:sz="4" w:space="0" w:color="000000"/>
            </w:tcBorders>
            <w:shd w:val="clear" w:color="auto" w:fill="auto"/>
          </w:tcPr>
          <w:p w:rsidR="00D81ECE" w:rsidRPr="004B686F" w:rsidRDefault="00D81ECE" w:rsidP="00CE6EAC">
            <w:pPr>
              <w:spacing w:before="80" w:after="80" w:line="240" w:lineRule="auto"/>
              <w:rPr>
                <w:rFonts w:ascii="Arial" w:eastAsia="Times New Roman" w:hAnsi="Arial" w:cs="Times New Roman"/>
                <w:b/>
                <w:bCs/>
                <w:smallCaps/>
                <w:spacing w:val="5"/>
                <w:sz w:val="24"/>
                <w:szCs w:val="24"/>
                <w:lang w:val="en-GB" w:eastAsia="de-DE"/>
              </w:rPr>
            </w:pPr>
            <w:r>
              <w:rPr>
                <w:rFonts w:ascii="Arial" w:eastAsia="Times New Roman" w:hAnsi="Arial" w:cs="Times New Roman"/>
                <w:b/>
                <w:bCs/>
                <w:spacing w:val="-4"/>
                <w:sz w:val="24"/>
                <w:szCs w:val="24"/>
                <w:lang w:val="en-GB" w:eastAsia="de-DE"/>
              </w:rPr>
              <w:fldChar w:fldCharType="begin">
                <w:ffData>
                  <w:name w:val=""/>
                  <w:enabled/>
                  <w:calcOnExit w:val="0"/>
                  <w:ddList>
                    <w:listEntry w:val="P - Public"/>
                    <w:listEntry w:val="CR - Confidential / Restricted"/>
                    <w:listEntry w:val="CN - NGMN Confidential"/>
                    <w:listEntry w:val="CL - NGMN Confidential / Limited Dissem."/>
                  </w:ddList>
                </w:ffData>
              </w:fldChar>
            </w:r>
            <w:r>
              <w:rPr>
                <w:rFonts w:ascii="Arial" w:eastAsia="Times New Roman" w:hAnsi="Arial" w:cs="Times New Roman"/>
                <w:b/>
                <w:bCs/>
                <w:spacing w:val="-4"/>
                <w:sz w:val="24"/>
                <w:szCs w:val="24"/>
                <w:lang w:val="en-GB" w:eastAsia="de-DE"/>
              </w:rPr>
              <w:instrText xml:space="preserve"> FORMDROPDOWN </w:instrText>
            </w:r>
            <w:r>
              <w:rPr>
                <w:rFonts w:ascii="Arial" w:eastAsia="Times New Roman" w:hAnsi="Arial" w:cs="Times New Roman"/>
                <w:b/>
                <w:bCs/>
                <w:spacing w:val="-4"/>
                <w:sz w:val="24"/>
                <w:szCs w:val="24"/>
                <w:lang w:val="en-GB" w:eastAsia="de-DE"/>
              </w:rPr>
            </w:r>
            <w:r>
              <w:rPr>
                <w:rFonts w:ascii="Arial" w:eastAsia="Times New Roman" w:hAnsi="Arial" w:cs="Times New Roman"/>
                <w:b/>
                <w:bCs/>
                <w:spacing w:val="-4"/>
                <w:sz w:val="24"/>
                <w:szCs w:val="24"/>
                <w:lang w:val="en-GB" w:eastAsia="de-DE"/>
              </w:rPr>
              <w:fldChar w:fldCharType="separate"/>
            </w:r>
            <w:r>
              <w:rPr>
                <w:rFonts w:ascii="Arial" w:eastAsia="Times New Roman" w:hAnsi="Arial" w:cs="Times New Roman"/>
                <w:b/>
                <w:bCs/>
                <w:spacing w:val="-4"/>
                <w:sz w:val="24"/>
                <w:szCs w:val="24"/>
                <w:lang w:val="en-GB" w:eastAsia="de-DE"/>
              </w:rPr>
              <w:fldChar w:fldCharType="end"/>
            </w:r>
          </w:p>
        </w:tc>
      </w:tr>
      <w:tr w:rsidR="00D81ECE" w:rsidRPr="004B686F" w:rsidTr="00CE6EAC">
        <w:tc>
          <w:tcPr>
            <w:tcW w:w="3549" w:type="dxa"/>
            <w:tcBorders>
              <w:top w:val="nil"/>
              <w:bottom w:val="single" w:sz="4" w:space="0" w:color="000000"/>
              <w:right w:val="single" w:sz="4" w:space="0" w:color="000000"/>
            </w:tcBorders>
            <w:shd w:val="clear" w:color="auto" w:fill="auto"/>
          </w:tcPr>
          <w:p w:rsidR="00D81ECE" w:rsidRPr="004B686F" w:rsidRDefault="00D81ECE" w:rsidP="00CE6EAC">
            <w:pPr>
              <w:spacing w:before="80" w:after="80" w:line="240" w:lineRule="auto"/>
              <w:rPr>
                <w:rFonts w:ascii="Arial" w:eastAsia="Times New Roman" w:hAnsi="Arial" w:cs="Times New Roman"/>
                <w:b/>
                <w:bCs/>
                <w:smallCaps/>
                <w:spacing w:val="5"/>
                <w:sz w:val="24"/>
                <w:szCs w:val="24"/>
                <w:lang w:val="en-GB" w:eastAsia="de-DE"/>
              </w:rPr>
            </w:pPr>
            <w:r w:rsidRPr="004B686F">
              <w:rPr>
                <w:rFonts w:ascii="Arial" w:eastAsia="Times New Roman" w:hAnsi="Arial" w:cs="Times New Roman"/>
                <w:b/>
                <w:bCs/>
                <w:color w:val="999999"/>
                <w:spacing w:val="-4"/>
                <w:sz w:val="24"/>
                <w:szCs w:val="24"/>
                <w:lang w:val="en-GB" w:eastAsia="de-DE"/>
              </w:rPr>
              <w:t>Authorised Recipients:</w:t>
            </w:r>
            <w:r w:rsidRPr="004B686F">
              <w:rPr>
                <w:rFonts w:ascii="Arial" w:eastAsia="Times New Roman" w:hAnsi="Arial" w:cs="Times New Roman"/>
                <w:b/>
                <w:bCs/>
                <w:color w:val="808080"/>
                <w:spacing w:val="-4"/>
                <w:sz w:val="24"/>
                <w:szCs w:val="24"/>
                <w:lang w:val="en-GB" w:eastAsia="de-DE"/>
              </w:rPr>
              <w:br/>
            </w:r>
            <w:r w:rsidRPr="004B686F">
              <w:rPr>
                <w:rFonts w:ascii="Arial" w:eastAsia="Times New Roman" w:hAnsi="Arial" w:cs="Times New Roman"/>
                <w:color w:val="808080"/>
                <w:spacing w:val="-4"/>
                <w:sz w:val="20"/>
                <w:szCs w:val="20"/>
                <w:lang w:val="en-GB" w:eastAsia="de-DE"/>
              </w:rPr>
              <w:t>(</w:t>
            </w:r>
            <w:r w:rsidRPr="004B686F">
              <w:rPr>
                <w:rFonts w:ascii="Arial" w:eastAsia="Times New Roman" w:hAnsi="Arial" w:cs="Times New Roman"/>
                <w:color w:val="999999"/>
                <w:spacing w:val="-4"/>
                <w:sz w:val="20"/>
                <w:szCs w:val="20"/>
                <w:lang w:val="en-GB" w:eastAsia="de-DE"/>
              </w:rPr>
              <w:t>for CR documents only)</w:t>
            </w:r>
          </w:p>
        </w:tc>
        <w:tc>
          <w:tcPr>
            <w:tcW w:w="5908" w:type="dxa"/>
            <w:tcBorders>
              <w:left w:val="single" w:sz="4" w:space="0" w:color="000000"/>
            </w:tcBorders>
            <w:shd w:val="clear" w:color="auto" w:fill="auto"/>
          </w:tcPr>
          <w:p w:rsidR="00D81ECE" w:rsidRPr="004B686F" w:rsidRDefault="00D81ECE" w:rsidP="00CE6EAC">
            <w:pPr>
              <w:spacing w:before="80" w:after="80" w:line="240" w:lineRule="auto"/>
              <w:rPr>
                <w:rFonts w:ascii="Arial" w:eastAsia="Times New Roman" w:hAnsi="Arial" w:cs="Times New Roman"/>
                <w:b/>
                <w:bCs/>
                <w:smallCaps/>
                <w:spacing w:val="5"/>
                <w:sz w:val="24"/>
                <w:szCs w:val="24"/>
                <w:lang w:val="en-GB" w:eastAsia="de-DE"/>
              </w:rPr>
            </w:pPr>
            <w:r w:rsidRPr="004B686F">
              <w:rPr>
                <w:rFonts w:ascii="Arial" w:eastAsia="Times New Roman" w:hAnsi="Arial" w:cs="Times New Roman"/>
                <w:b/>
                <w:bCs/>
                <w:spacing w:val="-4"/>
                <w:sz w:val="24"/>
                <w:szCs w:val="24"/>
                <w:lang w:val="en-GB" w:eastAsia="de-DE"/>
              </w:rPr>
              <w:fldChar w:fldCharType="begin">
                <w:ffData>
                  <w:name w:val="Text9"/>
                  <w:enabled/>
                  <w:calcOnExit w:val="0"/>
                  <w:textInput/>
                </w:ffData>
              </w:fldChar>
            </w:r>
            <w:bookmarkStart w:id="4" w:name="Text9"/>
            <w:r w:rsidRPr="004B686F">
              <w:rPr>
                <w:rFonts w:ascii="Arial" w:eastAsia="Times New Roman" w:hAnsi="Arial" w:cs="Times New Roman"/>
                <w:b/>
                <w:bCs/>
                <w:spacing w:val="-4"/>
                <w:sz w:val="24"/>
                <w:szCs w:val="24"/>
                <w:lang w:val="en-GB" w:eastAsia="de-DE"/>
              </w:rPr>
              <w:instrText xml:space="preserve"> FORMTEXT </w:instrText>
            </w:r>
            <w:r w:rsidRPr="004B686F">
              <w:rPr>
                <w:rFonts w:ascii="Arial" w:eastAsia="Times New Roman" w:hAnsi="Arial" w:cs="Times New Roman"/>
                <w:b/>
                <w:bCs/>
                <w:spacing w:val="-4"/>
                <w:sz w:val="24"/>
                <w:szCs w:val="24"/>
                <w:lang w:val="en-GB" w:eastAsia="de-DE"/>
              </w:rPr>
            </w:r>
            <w:r w:rsidRPr="004B686F">
              <w:rPr>
                <w:rFonts w:ascii="Arial" w:eastAsia="Times New Roman" w:hAnsi="Arial" w:cs="Times New Roman"/>
                <w:b/>
                <w:bCs/>
                <w:spacing w:val="-4"/>
                <w:sz w:val="24"/>
                <w:szCs w:val="24"/>
                <w:lang w:val="en-GB" w:eastAsia="de-DE"/>
              </w:rPr>
              <w:fldChar w:fldCharType="separate"/>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spacing w:val="-4"/>
                <w:sz w:val="24"/>
                <w:szCs w:val="24"/>
                <w:lang w:val="en-GB" w:eastAsia="de-DE"/>
              </w:rPr>
              <w:fldChar w:fldCharType="end"/>
            </w:r>
            <w:bookmarkEnd w:id="4"/>
          </w:p>
        </w:tc>
      </w:tr>
    </w:tbl>
    <w:p w:rsidR="00D81ECE" w:rsidRPr="004B686F" w:rsidRDefault="00D81ECE" w:rsidP="00D81ECE">
      <w:pPr>
        <w:spacing w:after="0" w:line="250" w:lineRule="atLeast"/>
        <w:rPr>
          <w:rFonts w:ascii="Arial" w:eastAsia="Times New Roman" w:hAnsi="Arial" w:cs="Times New Roman"/>
          <w:b/>
          <w:bCs/>
          <w:smallCaps/>
          <w:spacing w:val="5"/>
          <w:sz w:val="28"/>
          <w:szCs w:val="28"/>
          <w:lang w:val="en-GB" w:eastAsia="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26"/>
        <w:gridCol w:w="6931"/>
      </w:tblGrid>
      <w:tr w:rsidR="00D81ECE" w:rsidRPr="004B686F" w:rsidTr="00CE6EAC">
        <w:tc>
          <w:tcPr>
            <w:tcW w:w="2526" w:type="dxa"/>
          </w:tcPr>
          <w:p w:rsidR="00D81ECE" w:rsidRPr="004B686F" w:rsidRDefault="00D81ECE" w:rsidP="00CE6EAC">
            <w:pPr>
              <w:spacing w:before="60" w:after="60" w:line="250" w:lineRule="atLeast"/>
              <w:rPr>
                <w:rFonts w:ascii="Arial" w:eastAsia="Times New Roman" w:hAnsi="Arial" w:cs="Times New Roman"/>
                <w:b/>
                <w:bCs/>
                <w:spacing w:val="-4"/>
                <w:sz w:val="24"/>
                <w:szCs w:val="24"/>
                <w:lang w:val="en-GB" w:eastAsia="de-DE"/>
              </w:rPr>
            </w:pPr>
            <w:r w:rsidRPr="004B686F">
              <w:rPr>
                <w:rFonts w:ascii="Arial" w:eastAsia="Times New Roman" w:hAnsi="Arial" w:cs="Times New Roman"/>
                <w:b/>
                <w:bCs/>
                <w:spacing w:val="-4"/>
                <w:sz w:val="24"/>
                <w:szCs w:val="24"/>
                <w:lang w:val="en-GB" w:eastAsia="de-DE"/>
              </w:rPr>
              <w:t>Project:</w:t>
            </w:r>
          </w:p>
        </w:tc>
        <w:tc>
          <w:tcPr>
            <w:tcW w:w="6931" w:type="dxa"/>
          </w:tcPr>
          <w:p w:rsidR="00D81ECE" w:rsidRPr="004B686F" w:rsidRDefault="00D81ECE" w:rsidP="00CE6EAC">
            <w:pPr>
              <w:spacing w:before="60" w:after="60" w:line="250" w:lineRule="atLeast"/>
              <w:rPr>
                <w:rFonts w:ascii="Arial" w:eastAsia="Times New Roman" w:hAnsi="Arial" w:cs="Times New Roman"/>
                <w:b/>
                <w:bCs/>
                <w:spacing w:val="-4"/>
                <w:sz w:val="24"/>
                <w:szCs w:val="24"/>
                <w:lang w:val="en-GB" w:eastAsia="de-DE"/>
              </w:rPr>
            </w:pPr>
            <w:r w:rsidRPr="004B686F">
              <w:rPr>
                <w:rFonts w:ascii="Arial" w:eastAsia="Times New Roman" w:hAnsi="Arial" w:cs="Times New Roman"/>
                <w:b/>
                <w:bCs/>
                <w:spacing w:val="-4"/>
                <w:sz w:val="24"/>
                <w:szCs w:val="24"/>
                <w:lang w:val="en-GB" w:eastAsia="de-DE"/>
              </w:rPr>
              <w:fldChar w:fldCharType="begin">
                <w:ffData>
                  <w:name w:val="Text5"/>
                  <w:enabled/>
                  <w:calcOnExit w:val="0"/>
                  <w:textInput>
                    <w:default w:val="P1 WS#3 BBTS"/>
                  </w:textInput>
                </w:ffData>
              </w:fldChar>
            </w:r>
            <w:bookmarkStart w:id="5" w:name="Text5"/>
            <w:r w:rsidRPr="004B686F">
              <w:rPr>
                <w:rFonts w:ascii="Arial" w:eastAsia="Times New Roman" w:hAnsi="Arial" w:cs="Times New Roman"/>
                <w:b/>
                <w:bCs/>
                <w:spacing w:val="-4"/>
                <w:sz w:val="24"/>
                <w:szCs w:val="24"/>
                <w:lang w:val="en-GB" w:eastAsia="de-DE"/>
              </w:rPr>
              <w:instrText xml:space="preserve"> FORMTEXT </w:instrText>
            </w:r>
            <w:r w:rsidRPr="004B686F">
              <w:rPr>
                <w:rFonts w:ascii="Arial" w:eastAsia="Times New Roman" w:hAnsi="Arial" w:cs="Times New Roman"/>
                <w:b/>
                <w:bCs/>
                <w:spacing w:val="-4"/>
                <w:sz w:val="24"/>
                <w:szCs w:val="24"/>
                <w:lang w:val="en-GB" w:eastAsia="de-DE"/>
              </w:rPr>
            </w:r>
            <w:r w:rsidRPr="004B686F">
              <w:rPr>
                <w:rFonts w:ascii="Arial" w:eastAsia="Times New Roman" w:hAnsi="Arial" w:cs="Times New Roman"/>
                <w:b/>
                <w:bCs/>
                <w:spacing w:val="-4"/>
                <w:sz w:val="24"/>
                <w:szCs w:val="24"/>
                <w:lang w:val="en-GB" w:eastAsia="de-DE"/>
              </w:rPr>
              <w:fldChar w:fldCharType="separate"/>
            </w:r>
            <w:r w:rsidRPr="004B686F">
              <w:rPr>
                <w:rFonts w:ascii="Arial" w:eastAsia="Times New Roman" w:hAnsi="Arial" w:cs="Times New Roman"/>
                <w:b/>
                <w:bCs/>
                <w:noProof/>
                <w:spacing w:val="-4"/>
                <w:sz w:val="24"/>
                <w:szCs w:val="24"/>
                <w:lang w:val="en-GB" w:eastAsia="de-DE"/>
              </w:rPr>
              <w:t>P1 WS#3 BBTS</w:t>
            </w:r>
            <w:r w:rsidRPr="004B686F">
              <w:rPr>
                <w:rFonts w:ascii="Arial" w:eastAsia="Times New Roman" w:hAnsi="Arial" w:cs="Times New Roman"/>
                <w:b/>
                <w:bCs/>
                <w:spacing w:val="-4"/>
                <w:sz w:val="24"/>
                <w:szCs w:val="24"/>
                <w:lang w:val="en-GB" w:eastAsia="de-DE"/>
              </w:rPr>
              <w:fldChar w:fldCharType="end"/>
            </w:r>
            <w:bookmarkEnd w:id="5"/>
          </w:p>
        </w:tc>
      </w:tr>
      <w:tr w:rsidR="00D81ECE" w:rsidRPr="004B686F" w:rsidTr="00CE6EAC">
        <w:tc>
          <w:tcPr>
            <w:tcW w:w="2526" w:type="dxa"/>
          </w:tcPr>
          <w:p w:rsidR="00D81ECE" w:rsidRPr="004B686F" w:rsidRDefault="00D81ECE" w:rsidP="00CE6EAC">
            <w:pPr>
              <w:spacing w:before="60" w:after="60" w:line="250" w:lineRule="atLeast"/>
              <w:rPr>
                <w:rFonts w:ascii="Arial" w:eastAsia="Times New Roman" w:hAnsi="Arial" w:cs="Times New Roman"/>
                <w:b/>
                <w:bCs/>
                <w:spacing w:val="-4"/>
                <w:sz w:val="24"/>
                <w:szCs w:val="24"/>
                <w:lang w:val="en-GB" w:eastAsia="de-DE"/>
              </w:rPr>
            </w:pPr>
            <w:r w:rsidRPr="004B686F">
              <w:rPr>
                <w:rFonts w:ascii="Arial" w:eastAsia="Times New Roman" w:hAnsi="Arial" w:cs="Times New Roman"/>
                <w:b/>
                <w:bCs/>
                <w:spacing w:val="-4"/>
                <w:sz w:val="24"/>
                <w:szCs w:val="24"/>
                <w:lang w:val="en-GB" w:eastAsia="de-DE"/>
              </w:rPr>
              <w:t>Editor / Submitter:</w:t>
            </w:r>
          </w:p>
        </w:tc>
        <w:tc>
          <w:tcPr>
            <w:tcW w:w="6931" w:type="dxa"/>
          </w:tcPr>
          <w:p w:rsidR="00D81ECE" w:rsidRPr="004B686F" w:rsidRDefault="00D81ECE" w:rsidP="00CE6EAC">
            <w:pPr>
              <w:spacing w:before="60" w:after="60" w:line="250" w:lineRule="atLeast"/>
              <w:rPr>
                <w:rFonts w:ascii="Arial" w:eastAsia="Times New Roman" w:hAnsi="Arial" w:cs="Times New Roman"/>
                <w:b/>
                <w:bCs/>
                <w:spacing w:val="-4"/>
                <w:sz w:val="24"/>
                <w:szCs w:val="24"/>
                <w:lang w:val="en-GB" w:eastAsia="de-DE"/>
              </w:rPr>
            </w:pPr>
            <w:r w:rsidRPr="004B686F">
              <w:rPr>
                <w:rFonts w:ascii="Arial" w:eastAsia="Times New Roman" w:hAnsi="Arial" w:cs="Times New Roman"/>
                <w:b/>
                <w:bCs/>
                <w:spacing w:val="-4"/>
                <w:sz w:val="24"/>
                <w:szCs w:val="24"/>
                <w:lang w:val="en-GB" w:eastAsia="de-DE"/>
              </w:rPr>
              <w:fldChar w:fldCharType="begin">
                <w:ffData>
                  <w:name w:val="Text6"/>
                  <w:enabled/>
                  <w:calcOnExit w:val="0"/>
                  <w:textInput/>
                </w:ffData>
              </w:fldChar>
            </w:r>
            <w:bookmarkStart w:id="6" w:name="Text6"/>
            <w:r w:rsidRPr="004B686F">
              <w:rPr>
                <w:rFonts w:ascii="Arial" w:eastAsia="Times New Roman" w:hAnsi="Arial" w:cs="Times New Roman"/>
                <w:b/>
                <w:bCs/>
                <w:spacing w:val="-4"/>
                <w:sz w:val="24"/>
                <w:szCs w:val="24"/>
                <w:lang w:val="en-GB" w:eastAsia="de-DE"/>
              </w:rPr>
              <w:instrText xml:space="preserve"> FORMTEXT </w:instrText>
            </w:r>
            <w:r w:rsidRPr="004B686F">
              <w:rPr>
                <w:rFonts w:ascii="Arial" w:eastAsia="Times New Roman" w:hAnsi="Arial" w:cs="Times New Roman"/>
                <w:b/>
                <w:bCs/>
                <w:spacing w:val="-4"/>
                <w:sz w:val="24"/>
                <w:szCs w:val="24"/>
                <w:lang w:val="en-GB" w:eastAsia="de-DE"/>
              </w:rPr>
            </w:r>
            <w:r w:rsidRPr="004B686F">
              <w:rPr>
                <w:rFonts w:ascii="Arial" w:eastAsia="Times New Roman" w:hAnsi="Arial" w:cs="Times New Roman"/>
                <w:b/>
                <w:bCs/>
                <w:spacing w:val="-4"/>
                <w:sz w:val="24"/>
                <w:szCs w:val="24"/>
                <w:lang w:val="en-GB" w:eastAsia="de-DE"/>
              </w:rPr>
              <w:fldChar w:fldCharType="separate"/>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spacing w:val="-4"/>
                <w:sz w:val="24"/>
                <w:szCs w:val="24"/>
                <w:lang w:val="en-GB" w:eastAsia="de-DE"/>
              </w:rPr>
              <w:fldChar w:fldCharType="end"/>
            </w:r>
            <w:bookmarkEnd w:id="6"/>
          </w:p>
        </w:tc>
      </w:tr>
      <w:tr w:rsidR="00D81ECE" w:rsidRPr="004B686F" w:rsidTr="00CE6EAC">
        <w:tc>
          <w:tcPr>
            <w:tcW w:w="2526" w:type="dxa"/>
          </w:tcPr>
          <w:p w:rsidR="00D81ECE" w:rsidRPr="004B686F" w:rsidRDefault="00D81ECE" w:rsidP="00CE6EAC">
            <w:pPr>
              <w:spacing w:before="60" w:after="60" w:line="250" w:lineRule="atLeast"/>
              <w:rPr>
                <w:rFonts w:ascii="Arial" w:eastAsia="Times New Roman" w:hAnsi="Arial" w:cs="Times New Roman"/>
                <w:b/>
                <w:bCs/>
                <w:spacing w:val="-4"/>
                <w:sz w:val="24"/>
                <w:szCs w:val="24"/>
                <w:lang w:val="en-GB" w:eastAsia="de-DE"/>
              </w:rPr>
            </w:pPr>
            <w:r w:rsidRPr="004B686F">
              <w:rPr>
                <w:rFonts w:ascii="Arial" w:eastAsia="Times New Roman" w:hAnsi="Arial" w:cs="Times New Roman"/>
                <w:b/>
                <w:bCs/>
                <w:spacing w:val="-4"/>
                <w:sz w:val="24"/>
                <w:szCs w:val="24"/>
                <w:lang w:val="en-GB" w:eastAsia="de-DE"/>
              </w:rPr>
              <w:t>Contributors:</w:t>
            </w:r>
          </w:p>
        </w:tc>
        <w:tc>
          <w:tcPr>
            <w:tcW w:w="6931" w:type="dxa"/>
          </w:tcPr>
          <w:p w:rsidR="00D81ECE" w:rsidRPr="004B686F" w:rsidRDefault="00D81ECE" w:rsidP="00CE6EAC">
            <w:pPr>
              <w:spacing w:before="60" w:after="60" w:line="250" w:lineRule="atLeast"/>
              <w:rPr>
                <w:rFonts w:ascii="Arial" w:eastAsia="Times New Roman" w:hAnsi="Arial" w:cs="Times New Roman"/>
                <w:b/>
                <w:bCs/>
                <w:spacing w:val="-4"/>
                <w:sz w:val="24"/>
                <w:szCs w:val="24"/>
                <w:lang w:val="en-GB" w:eastAsia="de-DE"/>
              </w:rPr>
            </w:pPr>
            <w:r w:rsidRPr="004B686F">
              <w:rPr>
                <w:rFonts w:ascii="Arial" w:eastAsia="Times New Roman" w:hAnsi="Arial" w:cs="Times New Roman"/>
                <w:b/>
                <w:bCs/>
                <w:spacing w:val="-4"/>
                <w:sz w:val="24"/>
                <w:szCs w:val="24"/>
                <w:lang w:val="en-GB" w:eastAsia="de-DE"/>
              </w:rPr>
              <w:fldChar w:fldCharType="begin">
                <w:ffData>
                  <w:name w:val="Text7"/>
                  <w:enabled/>
                  <w:calcOnExit w:val="0"/>
                  <w:textInput/>
                </w:ffData>
              </w:fldChar>
            </w:r>
            <w:bookmarkStart w:id="7" w:name="Text7"/>
            <w:r w:rsidRPr="004B686F">
              <w:rPr>
                <w:rFonts w:ascii="Arial" w:eastAsia="Times New Roman" w:hAnsi="Arial" w:cs="Times New Roman"/>
                <w:b/>
                <w:bCs/>
                <w:spacing w:val="-4"/>
                <w:sz w:val="24"/>
                <w:szCs w:val="24"/>
                <w:lang w:val="en-GB" w:eastAsia="de-DE"/>
              </w:rPr>
              <w:instrText xml:space="preserve"> FORMTEXT </w:instrText>
            </w:r>
            <w:r w:rsidRPr="004B686F">
              <w:rPr>
                <w:rFonts w:ascii="Arial" w:eastAsia="Times New Roman" w:hAnsi="Arial" w:cs="Times New Roman"/>
                <w:b/>
                <w:bCs/>
                <w:spacing w:val="-4"/>
                <w:sz w:val="24"/>
                <w:szCs w:val="24"/>
                <w:lang w:val="en-GB" w:eastAsia="de-DE"/>
              </w:rPr>
            </w:r>
            <w:r w:rsidRPr="004B686F">
              <w:rPr>
                <w:rFonts w:ascii="Arial" w:eastAsia="Times New Roman" w:hAnsi="Arial" w:cs="Times New Roman"/>
                <w:b/>
                <w:bCs/>
                <w:spacing w:val="-4"/>
                <w:sz w:val="24"/>
                <w:szCs w:val="24"/>
                <w:lang w:val="en-GB" w:eastAsia="de-DE"/>
              </w:rPr>
              <w:fldChar w:fldCharType="separate"/>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noProof/>
                <w:spacing w:val="-4"/>
                <w:sz w:val="24"/>
                <w:szCs w:val="24"/>
                <w:lang w:val="en-GB" w:eastAsia="de-DE"/>
              </w:rPr>
              <w:t> </w:t>
            </w:r>
            <w:r w:rsidRPr="004B686F">
              <w:rPr>
                <w:rFonts w:ascii="Arial" w:eastAsia="Times New Roman" w:hAnsi="Arial" w:cs="Times New Roman"/>
                <w:b/>
                <w:bCs/>
                <w:spacing w:val="-4"/>
                <w:sz w:val="24"/>
                <w:szCs w:val="24"/>
                <w:lang w:val="en-GB" w:eastAsia="de-DE"/>
              </w:rPr>
              <w:fldChar w:fldCharType="end"/>
            </w:r>
            <w:bookmarkEnd w:id="7"/>
          </w:p>
        </w:tc>
      </w:tr>
      <w:tr w:rsidR="00D81ECE" w:rsidRPr="004B686F" w:rsidTr="00CE6EAC">
        <w:tc>
          <w:tcPr>
            <w:tcW w:w="2526" w:type="dxa"/>
          </w:tcPr>
          <w:p w:rsidR="00D81ECE" w:rsidRPr="004B686F" w:rsidRDefault="00D81ECE" w:rsidP="00CE6EAC">
            <w:pPr>
              <w:spacing w:before="60" w:after="60" w:line="250" w:lineRule="atLeast"/>
              <w:rPr>
                <w:rFonts w:ascii="Arial" w:eastAsia="Times New Roman" w:hAnsi="Arial" w:cs="Times New Roman"/>
                <w:b/>
                <w:bCs/>
                <w:spacing w:val="-4"/>
                <w:sz w:val="24"/>
                <w:szCs w:val="24"/>
                <w:lang w:val="en-GB" w:eastAsia="de-DE"/>
              </w:rPr>
            </w:pPr>
            <w:r w:rsidRPr="004B686F">
              <w:rPr>
                <w:rFonts w:ascii="Arial" w:eastAsia="Times New Roman" w:hAnsi="Arial" w:cs="Times New Roman"/>
                <w:b/>
                <w:bCs/>
                <w:spacing w:val="-4"/>
                <w:sz w:val="24"/>
                <w:szCs w:val="24"/>
                <w:lang w:val="en-GB" w:eastAsia="de-DE"/>
              </w:rPr>
              <w:t>Approved by / Date:</w:t>
            </w:r>
          </w:p>
        </w:tc>
        <w:tc>
          <w:tcPr>
            <w:tcW w:w="6931" w:type="dxa"/>
          </w:tcPr>
          <w:p w:rsidR="00D81ECE" w:rsidRPr="004B686F" w:rsidRDefault="00D81ECE" w:rsidP="00CE6EAC">
            <w:pPr>
              <w:spacing w:before="60" w:after="60" w:line="250" w:lineRule="atLeast"/>
              <w:rPr>
                <w:rFonts w:ascii="Arial" w:eastAsia="Times New Roman" w:hAnsi="Arial" w:cs="Times New Roman"/>
                <w:b/>
                <w:bCs/>
                <w:spacing w:val="-4"/>
                <w:sz w:val="24"/>
                <w:szCs w:val="24"/>
                <w:lang w:val="en-GB" w:eastAsia="de-DE"/>
              </w:rPr>
            </w:pPr>
            <w:r>
              <w:rPr>
                <w:rFonts w:ascii="Arial" w:eastAsia="Times New Roman" w:hAnsi="Arial" w:cs="Times New Roman"/>
                <w:b/>
                <w:bCs/>
                <w:spacing w:val="-4"/>
                <w:sz w:val="24"/>
                <w:szCs w:val="24"/>
                <w:lang w:val="en-GB" w:eastAsia="de-DE"/>
              </w:rPr>
              <w:fldChar w:fldCharType="begin">
                <w:ffData>
                  <w:name w:val="Text8"/>
                  <w:enabled/>
                  <w:calcOnExit w:val="0"/>
                  <w:textInput>
                    <w:default w:val="NGMN Board, 4th March 2016"/>
                  </w:textInput>
                </w:ffData>
              </w:fldChar>
            </w:r>
            <w:bookmarkStart w:id="8" w:name="Text8"/>
            <w:r>
              <w:rPr>
                <w:rFonts w:ascii="Arial" w:eastAsia="Times New Roman" w:hAnsi="Arial" w:cs="Times New Roman"/>
                <w:b/>
                <w:bCs/>
                <w:spacing w:val="-4"/>
                <w:sz w:val="24"/>
                <w:szCs w:val="24"/>
                <w:lang w:val="en-GB" w:eastAsia="de-DE"/>
              </w:rPr>
              <w:instrText xml:space="preserve"> FORMTEXT </w:instrText>
            </w:r>
            <w:r>
              <w:rPr>
                <w:rFonts w:ascii="Arial" w:eastAsia="Times New Roman" w:hAnsi="Arial" w:cs="Times New Roman"/>
                <w:b/>
                <w:bCs/>
                <w:spacing w:val="-4"/>
                <w:sz w:val="24"/>
                <w:szCs w:val="24"/>
                <w:lang w:val="en-GB" w:eastAsia="de-DE"/>
              </w:rPr>
            </w:r>
            <w:r>
              <w:rPr>
                <w:rFonts w:ascii="Arial" w:eastAsia="Times New Roman" w:hAnsi="Arial" w:cs="Times New Roman"/>
                <w:b/>
                <w:bCs/>
                <w:spacing w:val="-4"/>
                <w:sz w:val="24"/>
                <w:szCs w:val="24"/>
                <w:lang w:val="en-GB" w:eastAsia="de-DE"/>
              </w:rPr>
              <w:fldChar w:fldCharType="separate"/>
            </w:r>
            <w:r>
              <w:rPr>
                <w:rFonts w:ascii="Arial" w:eastAsia="Times New Roman" w:hAnsi="Arial" w:cs="Times New Roman"/>
                <w:b/>
                <w:bCs/>
                <w:noProof/>
                <w:spacing w:val="-4"/>
                <w:sz w:val="24"/>
                <w:szCs w:val="24"/>
                <w:lang w:val="en-GB" w:eastAsia="de-DE"/>
              </w:rPr>
              <w:t>NGMN Board, 4th March 2016</w:t>
            </w:r>
            <w:r>
              <w:rPr>
                <w:rFonts w:ascii="Arial" w:eastAsia="Times New Roman" w:hAnsi="Arial" w:cs="Times New Roman"/>
                <w:b/>
                <w:bCs/>
                <w:spacing w:val="-4"/>
                <w:sz w:val="24"/>
                <w:szCs w:val="24"/>
                <w:lang w:val="en-GB" w:eastAsia="de-DE"/>
              </w:rPr>
              <w:fldChar w:fldCharType="end"/>
            </w:r>
            <w:bookmarkEnd w:id="8"/>
          </w:p>
        </w:tc>
      </w:tr>
    </w:tbl>
    <w:p w:rsidR="00D81ECE" w:rsidRPr="004B686F" w:rsidRDefault="00D81ECE" w:rsidP="00D81ECE">
      <w:pPr>
        <w:spacing w:after="0" w:line="250" w:lineRule="atLeast"/>
        <w:rPr>
          <w:rFonts w:ascii="Arial" w:eastAsia="Times New Roman" w:hAnsi="Arial" w:cs="Times New Roman"/>
          <w:spacing w:val="-4"/>
          <w:sz w:val="28"/>
          <w:szCs w:val="28"/>
          <w:lang w:val="en-GB" w:eastAsia="de-DE"/>
        </w:rPr>
      </w:pPr>
    </w:p>
    <w:p w:rsidR="00D81ECE" w:rsidRPr="004B686F" w:rsidRDefault="00D81ECE" w:rsidP="00D81ECE">
      <w:pPr>
        <w:spacing w:after="0" w:line="250" w:lineRule="atLeast"/>
        <w:rPr>
          <w:rFonts w:ascii="Arial" w:eastAsia="Times New Roman" w:hAnsi="Arial" w:cs="Times New Roman"/>
          <w:spacing w:val="-4"/>
          <w:sz w:val="28"/>
          <w:szCs w:val="28"/>
          <w:lang w:val="en-GB" w:eastAsia="de-DE"/>
        </w:rPr>
      </w:pPr>
      <w:r>
        <w:rPr>
          <w:noProof/>
          <w:lang w:val="de-DE" w:eastAsia="de-DE"/>
        </w:rPr>
        <mc:AlternateContent>
          <mc:Choice Requires="wps">
            <w:drawing>
              <wp:anchor distT="0" distB="0" distL="114300" distR="114300" simplePos="0" relativeHeight="251660288" behindDoc="0" locked="0" layoutInCell="1" allowOverlap="1">
                <wp:simplePos x="0" y="0"/>
                <wp:positionH relativeFrom="column">
                  <wp:posOffset>-59055</wp:posOffset>
                </wp:positionH>
                <wp:positionV relativeFrom="margin">
                  <wp:posOffset>5089525</wp:posOffset>
                </wp:positionV>
                <wp:extent cx="6012180" cy="1203325"/>
                <wp:effectExtent l="0" t="0" r="26670" b="15875"/>
                <wp:wrapNone/>
                <wp:docPr id="7" name="Text Box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203325"/>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D81ECE" w:rsidRPr="005B35AA" w:rsidRDefault="00D81ECE" w:rsidP="00D81ECE">
                            <w:pPr>
                              <w:spacing w:after="0" w:line="240" w:lineRule="auto"/>
                              <w:rPr>
                                <w:rFonts w:ascii="Arial" w:hAnsi="Arial" w:cs="Arial"/>
                                <w:i/>
                                <w:iCs/>
                                <w:color w:val="FF0000"/>
                                <w:sz w:val="18"/>
                                <w:szCs w:val="18"/>
                                <w:lang w:val="en-GB" w:eastAsia="en-US" w:bidi="bn-IN"/>
                              </w:rPr>
                            </w:pPr>
                            <w:r w:rsidRPr="005B35AA">
                              <w:rPr>
                                <w:rFonts w:ascii="Arial" w:hAnsi="Arial" w:cs="Arial"/>
                                <w:i/>
                                <w:iCs/>
                                <w:color w:val="FF0000"/>
                                <w:sz w:val="18"/>
                                <w:szCs w:val="18"/>
                                <w:lang w:val="en-GB" w:eastAsia="en-US" w:bidi="bn-IN"/>
                              </w:rPr>
                              <w:t>For all Confidential documents (CN, CL, CR):</w:t>
                            </w:r>
                          </w:p>
                          <w:p w:rsidR="00D81ECE" w:rsidRDefault="00D81ECE" w:rsidP="00D81ECE">
                            <w:pPr>
                              <w:spacing w:after="0" w:line="240" w:lineRule="auto"/>
                              <w:rPr>
                                <w:rFonts w:ascii="Arial" w:hAnsi="Arial" w:cs="Arial"/>
                                <w:sz w:val="18"/>
                                <w:szCs w:val="18"/>
                                <w:lang w:val="en-GB" w:eastAsia="en-US" w:bidi="bn-IN"/>
                              </w:rPr>
                            </w:pPr>
                            <w:r w:rsidRPr="005B35AA">
                              <w:rPr>
                                <w:rFonts w:ascii="Arial" w:hAnsi="Arial" w:cs="Arial"/>
                                <w:sz w:val="18"/>
                                <w:szCs w:val="18"/>
                                <w:lang w:val="en-GB"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D81ECE" w:rsidRPr="005B35AA" w:rsidRDefault="00D81ECE" w:rsidP="00D81ECE">
                            <w:pPr>
                              <w:spacing w:after="0" w:line="240" w:lineRule="auto"/>
                              <w:rPr>
                                <w:rFonts w:ascii="Arial" w:hAnsi="Arial" w:cs="Arial"/>
                                <w:sz w:val="18"/>
                                <w:szCs w:val="18"/>
                                <w:lang w:val="en-GB" w:eastAsia="en-US" w:bidi="bn-IN"/>
                              </w:rPr>
                            </w:pPr>
                          </w:p>
                          <w:p w:rsidR="00D81ECE" w:rsidRPr="005B35AA" w:rsidRDefault="00D81ECE" w:rsidP="00D81ECE">
                            <w:pPr>
                              <w:spacing w:after="0" w:line="240" w:lineRule="auto"/>
                              <w:rPr>
                                <w:rFonts w:ascii="Arial" w:hAnsi="Arial" w:cs="Arial"/>
                                <w:i/>
                                <w:iCs/>
                                <w:color w:val="FF0000"/>
                                <w:sz w:val="18"/>
                                <w:szCs w:val="18"/>
                                <w:lang w:val="en-GB" w:eastAsia="en-GB" w:bidi="bn-IN"/>
                              </w:rPr>
                            </w:pPr>
                            <w:r w:rsidRPr="005B35AA">
                              <w:rPr>
                                <w:rFonts w:ascii="Arial" w:hAnsi="Arial" w:cs="Arial"/>
                                <w:i/>
                                <w:iCs/>
                                <w:color w:val="FF0000"/>
                                <w:sz w:val="18"/>
                                <w:szCs w:val="18"/>
                                <w:lang w:val="en-GB" w:eastAsia="en-GB" w:bidi="bn-IN"/>
                              </w:rPr>
                              <w:t>For Public documents (P):</w:t>
                            </w:r>
                          </w:p>
                          <w:p w:rsidR="00D81ECE" w:rsidRPr="005B35AA" w:rsidRDefault="00D81ECE" w:rsidP="00D81ECE">
                            <w:pPr>
                              <w:spacing w:after="0" w:line="240" w:lineRule="auto"/>
                              <w:rPr>
                                <w:rFonts w:ascii="Arial" w:hAnsi="Arial" w:cs="Arial"/>
                                <w:sz w:val="18"/>
                                <w:szCs w:val="18"/>
                                <w:lang w:val="en-GB" w:eastAsia="en-GB" w:bidi="bn-IN"/>
                              </w:rPr>
                            </w:pPr>
                            <w:r w:rsidRPr="005B35AA">
                              <w:rPr>
                                <w:rFonts w:ascii="Arial" w:hAnsi="Arial" w:cs="Arial"/>
                                <w:sz w:val="18"/>
                                <w:szCs w:val="18"/>
                                <w:lang w:val="en-GB" w:eastAsia="en-GB" w:bidi="bn-IN"/>
                              </w:rPr>
                              <w:t>© 2016 Next Generation Mobile Networks Ltd. All rights reserved. No part of this document may be reproduced or transmitted in any form or by any means without prior written permission from NGMN Ltd.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42" o:spid="_x0000_s1026" type="#_x0000_t202" style="position:absolute;margin-left:-4.65pt;margin-top:400.75pt;width:473.4pt;height:9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" filled="f" fillcolor="silver" strokecolor="gray">
                <v:textbox>
                  <w:txbxContent>
                    <w:p w:rsidR="00D81ECE" w:rsidRPr="005B35AA" w:rsidRDefault="00D81ECE" w:rsidP="00D81ECE">
                      <w:pPr>
                        <w:spacing w:after="0" w:line="240" w:lineRule="auto"/>
                        <w:rPr>
                          <w:rFonts w:ascii="Arial" w:hAnsi="Arial" w:cs="Arial"/>
                          <w:i/>
                          <w:iCs/>
                          <w:color w:val="FF0000"/>
                          <w:sz w:val="18"/>
                          <w:szCs w:val="18"/>
                          <w:lang w:val="en-GB" w:eastAsia="en-US" w:bidi="bn-IN"/>
                        </w:rPr>
                      </w:pPr>
                      <w:r w:rsidRPr="005B35AA">
                        <w:rPr>
                          <w:rFonts w:ascii="Arial" w:hAnsi="Arial" w:cs="Arial"/>
                          <w:i/>
                          <w:iCs/>
                          <w:color w:val="FF0000"/>
                          <w:sz w:val="18"/>
                          <w:szCs w:val="18"/>
                          <w:lang w:val="en-GB" w:eastAsia="en-US" w:bidi="bn-IN"/>
                        </w:rPr>
                        <w:t>For all Confidential documents (CN, CL, CR):</w:t>
                      </w:r>
                    </w:p>
                    <w:p w:rsidR="00D81ECE" w:rsidRDefault="00D81ECE" w:rsidP="00D81ECE">
                      <w:pPr>
                        <w:spacing w:after="0" w:line="240" w:lineRule="auto"/>
                        <w:rPr>
                          <w:rFonts w:ascii="Arial" w:hAnsi="Arial" w:cs="Arial"/>
                          <w:sz w:val="18"/>
                          <w:szCs w:val="18"/>
                          <w:lang w:val="en-GB" w:eastAsia="en-US" w:bidi="bn-IN"/>
                        </w:rPr>
                      </w:pPr>
                      <w:r w:rsidRPr="005B35AA">
                        <w:rPr>
                          <w:rFonts w:ascii="Arial" w:hAnsi="Arial" w:cs="Arial"/>
                          <w:sz w:val="18"/>
                          <w:szCs w:val="18"/>
                          <w:lang w:val="en-GB" w:eastAsia="en-US" w:bidi="bn-IN"/>
                        </w:rPr>
                        <w:t>This document contains information that is confidential and proprietary to NGMN Ltd. The information may not be used, disclosed or reproduced without the prior written authorisation of NGMN Ltd., and those so authorised may only use this information for the purpose consistent with the authorisation.</w:t>
                      </w:r>
                    </w:p>
                    <w:p w:rsidR="00D81ECE" w:rsidRPr="005B35AA" w:rsidRDefault="00D81ECE" w:rsidP="00D81ECE">
                      <w:pPr>
                        <w:spacing w:after="0" w:line="240" w:lineRule="auto"/>
                        <w:rPr>
                          <w:rFonts w:ascii="Arial" w:hAnsi="Arial" w:cs="Arial"/>
                          <w:sz w:val="18"/>
                          <w:szCs w:val="18"/>
                          <w:lang w:val="en-GB" w:eastAsia="en-US" w:bidi="bn-IN"/>
                        </w:rPr>
                      </w:pPr>
                    </w:p>
                    <w:p w:rsidR="00D81ECE" w:rsidRPr="005B35AA" w:rsidRDefault="00D81ECE" w:rsidP="00D81ECE">
                      <w:pPr>
                        <w:spacing w:after="0" w:line="240" w:lineRule="auto"/>
                        <w:rPr>
                          <w:rFonts w:ascii="Arial" w:hAnsi="Arial" w:cs="Arial"/>
                          <w:i/>
                          <w:iCs/>
                          <w:color w:val="FF0000"/>
                          <w:sz w:val="18"/>
                          <w:szCs w:val="18"/>
                          <w:lang w:val="en-GB" w:eastAsia="en-GB" w:bidi="bn-IN"/>
                        </w:rPr>
                      </w:pPr>
                      <w:r w:rsidRPr="005B35AA">
                        <w:rPr>
                          <w:rFonts w:ascii="Arial" w:hAnsi="Arial" w:cs="Arial"/>
                          <w:i/>
                          <w:iCs/>
                          <w:color w:val="FF0000"/>
                          <w:sz w:val="18"/>
                          <w:szCs w:val="18"/>
                          <w:lang w:val="en-GB" w:eastAsia="en-GB" w:bidi="bn-IN"/>
                        </w:rPr>
                        <w:t>For Public documents (P):</w:t>
                      </w:r>
                    </w:p>
                    <w:p w:rsidR="00D81ECE" w:rsidRPr="005B35AA" w:rsidRDefault="00D81ECE" w:rsidP="00D81ECE">
                      <w:pPr>
                        <w:spacing w:after="0" w:line="240" w:lineRule="auto"/>
                        <w:rPr>
                          <w:rFonts w:ascii="Arial" w:hAnsi="Arial" w:cs="Arial"/>
                          <w:sz w:val="18"/>
                          <w:szCs w:val="18"/>
                          <w:lang w:val="en-GB" w:eastAsia="en-GB" w:bidi="bn-IN"/>
                        </w:rPr>
                      </w:pPr>
                      <w:r w:rsidRPr="005B35AA">
                        <w:rPr>
                          <w:rFonts w:ascii="Arial" w:hAnsi="Arial" w:cs="Arial"/>
                          <w:sz w:val="18"/>
                          <w:szCs w:val="18"/>
                          <w:lang w:val="en-GB" w:eastAsia="en-GB" w:bidi="bn-IN"/>
                        </w:rPr>
                        <w:t>© 2016 Next Generation Mobile Networks Ltd. All rights reserved. No part of this document may be reproduced or transmitted in any form or by any means without prior written permission from NGMN Ltd.</w:t>
                      </w:r>
                    </w:p>
                  </w:txbxContent>
                </v:textbox>
                <w10:wrap anchory="margin"/>
              </v:shape>
            </w:pict>
          </mc:Fallback>
        </mc:AlternateContent>
      </w:r>
    </w:p>
    <w:p w:rsidR="00D81ECE" w:rsidRPr="004B686F" w:rsidRDefault="00D81ECE" w:rsidP="00D81ECE">
      <w:pPr>
        <w:spacing w:after="0" w:line="250" w:lineRule="atLeast"/>
        <w:rPr>
          <w:rFonts w:ascii="Arial" w:eastAsia="Times New Roman" w:hAnsi="Arial" w:cs="Times New Roman"/>
          <w:spacing w:val="-4"/>
          <w:sz w:val="28"/>
          <w:szCs w:val="28"/>
          <w:lang w:val="en-GB" w:eastAsia="de-DE"/>
        </w:rPr>
      </w:pPr>
    </w:p>
    <w:p w:rsidR="00D81ECE" w:rsidRPr="004B686F" w:rsidRDefault="00D81ECE" w:rsidP="00D81ECE">
      <w:pPr>
        <w:spacing w:after="0" w:line="250" w:lineRule="atLeast"/>
        <w:rPr>
          <w:rFonts w:ascii="Arial" w:eastAsia="Times New Roman" w:hAnsi="Arial" w:cs="Times New Roman"/>
          <w:spacing w:val="-4"/>
          <w:sz w:val="28"/>
          <w:szCs w:val="28"/>
          <w:lang w:val="en-GB" w:eastAsia="de-DE"/>
        </w:rPr>
      </w:pPr>
    </w:p>
    <w:p w:rsidR="00D81ECE" w:rsidRPr="004B686F" w:rsidRDefault="00D81ECE" w:rsidP="00D81ECE">
      <w:pPr>
        <w:spacing w:after="0" w:line="250" w:lineRule="atLeast"/>
        <w:rPr>
          <w:rFonts w:ascii="Arial" w:eastAsia="Times New Roman" w:hAnsi="Arial" w:cs="Times New Roman"/>
          <w:spacing w:val="-4"/>
          <w:sz w:val="28"/>
          <w:szCs w:val="28"/>
          <w:lang w:val="en-GB" w:eastAsia="de-DE"/>
        </w:rPr>
      </w:pPr>
      <w:r>
        <w:rPr>
          <w:noProof/>
          <w:lang w:val="de-DE" w:eastAsia="de-DE"/>
        </w:rPr>
        <mc:AlternateContent>
          <mc:Choice Requires="wps">
            <w:drawing>
              <wp:anchor distT="0" distB="0" distL="114300" distR="114300" simplePos="0" relativeHeight="251659264" behindDoc="0" locked="0" layoutInCell="1" allowOverlap="1">
                <wp:simplePos x="0" y="0"/>
                <wp:positionH relativeFrom="column">
                  <wp:posOffset>-66675</wp:posOffset>
                </wp:positionH>
                <wp:positionV relativeFrom="margin">
                  <wp:posOffset>6587490</wp:posOffset>
                </wp:positionV>
                <wp:extent cx="6012180" cy="1013460"/>
                <wp:effectExtent l="0" t="0" r="26670" b="15240"/>
                <wp:wrapNone/>
                <wp:docPr id="6" name="Text Box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12180" cy="1013460"/>
                        </a:xfrm>
                        <a:prstGeom prst="rect">
                          <a:avLst/>
                        </a:prstGeom>
                        <a:noFill/>
                        <a:ln w="9525">
                          <a:solidFill>
                            <a:srgbClr val="808080"/>
                          </a:solidFill>
                          <a:miter lim="800000"/>
                          <a:headEnd/>
                          <a:tailEnd/>
                        </a:ln>
                        <a:extLst>
                          <a:ext uri="{909E8E84-426E-40DD-AFC4-6F175D3DCCD1}">
                            <a14:hiddenFill xmlns:a14="http://schemas.microsoft.com/office/drawing/2010/main">
                              <a:solidFill>
                                <a:srgbClr val="C0C0C0"/>
                              </a:solidFill>
                            </a14:hiddenFill>
                          </a:ext>
                        </a:extLst>
                      </wps:spPr>
                      <wps:txbx>
                        <w:txbxContent>
                          <w:p w:rsidR="00D81ECE" w:rsidRPr="005B35AA" w:rsidRDefault="00D81ECE" w:rsidP="00D81ECE">
                            <w:pPr>
                              <w:spacing w:line="240" w:lineRule="auto"/>
                              <w:rPr>
                                <w:rFonts w:ascii="Arial" w:hAnsi="Arial" w:cs="Arial"/>
                                <w:sz w:val="18"/>
                                <w:szCs w:val="18"/>
                                <w:lang w:eastAsia="en-US" w:bidi="bn-IN"/>
                              </w:rPr>
                            </w:pPr>
                            <w:r w:rsidRPr="005B35AA">
                              <w:rPr>
                                <w:rFonts w:ascii="Arial" w:hAnsi="Arial" w:cs="Arial"/>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43" o:spid="_x0000_s1027" type="#_x0000_t202" style="position:absolute;margin-left:-5.25pt;margin-top:518.7pt;width:473.4pt;height:79.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" filled="f" fillcolor="silver" strokecolor="gray">
                <v:textbox>
                  <w:txbxContent>
                    <w:p w:rsidR="00D81ECE" w:rsidRPr="005B35AA" w:rsidRDefault="00D81ECE" w:rsidP="00D81ECE">
                      <w:pPr>
                        <w:spacing w:line="240" w:lineRule="auto"/>
                        <w:rPr>
                          <w:rFonts w:ascii="Arial" w:hAnsi="Arial" w:cs="Arial"/>
                          <w:sz w:val="18"/>
                          <w:szCs w:val="18"/>
                          <w:lang w:eastAsia="en-US" w:bidi="bn-IN"/>
                        </w:rPr>
                      </w:pPr>
                      <w:r w:rsidRPr="005B35AA">
                        <w:rPr>
                          <w:rFonts w:ascii="Arial" w:hAnsi="Arial" w:cs="Arial"/>
                          <w:sz w:val="18"/>
                          <w:szCs w:val="18"/>
                          <w:lang w:eastAsia="en-US" w:bidi="bn-IN"/>
                        </w:rPr>
                        <w:t>The information contained in this document represents the current view held by NGMN Ltd. on the issues discussed as of the date of publication. This document is provided “as is” with no warranties whatsoever including any warranty of merchantability, non-infringement, or fitness for any particular purpose. All liability (including liability for infringement of any property rights) relating to the use of information in this document is disclaimed. No license, express or implied, to any intellectual property rights are granted herein. This document is distributed for informational purposes only and is subject to change without notice. Readers should not design products based on this document.</w:t>
                      </w:r>
                    </w:p>
                  </w:txbxContent>
                </v:textbox>
                <w10:wrap anchory="margin"/>
              </v:shape>
            </w:pict>
          </mc:Fallback>
        </mc:AlternateContent>
      </w:r>
    </w:p>
    <w:p w:rsidR="00D81ECE" w:rsidRPr="004B686F" w:rsidRDefault="00D81ECE" w:rsidP="00D81ECE">
      <w:pPr>
        <w:spacing w:after="0" w:line="250" w:lineRule="atLeast"/>
        <w:rPr>
          <w:rFonts w:ascii="Arial" w:eastAsia="Times New Roman" w:hAnsi="Arial" w:cs="Times New Roman"/>
          <w:spacing w:val="-4"/>
          <w:sz w:val="28"/>
          <w:szCs w:val="28"/>
          <w:lang w:val="en-GB" w:eastAsia="de-DE"/>
        </w:rPr>
      </w:pPr>
    </w:p>
    <w:p w:rsidR="00D81ECE" w:rsidRPr="004B686F" w:rsidRDefault="00D81ECE" w:rsidP="00D81ECE">
      <w:pPr>
        <w:spacing w:after="0" w:line="250" w:lineRule="atLeast"/>
        <w:rPr>
          <w:rFonts w:ascii="Arial" w:eastAsia="Times New Roman" w:hAnsi="Arial" w:cs="Times New Roman"/>
          <w:spacing w:val="-4"/>
          <w:sz w:val="28"/>
          <w:szCs w:val="28"/>
          <w:lang w:val="en-GB" w:eastAsia="de-DE"/>
        </w:rPr>
      </w:pPr>
    </w:p>
    <w:p w:rsidR="00D81ECE" w:rsidRPr="004B686F" w:rsidRDefault="00D81ECE" w:rsidP="00D81ECE">
      <w:pPr>
        <w:spacing w:after="0" w:line="250" w:lineRule="atLeast"/>
        <w:rPr>
          <w:rFonts w:ascii="Arial" w:eastAsia="Times New Roman" w:hAnsi="Arial" w:cs="Times New Roman"/>
          <w:spacing w:val="-4"/>
          <w:sz w:val="28"/>
          <w:szCs w:val="28"/>
          <w:lang w:val="en-GB" w:eastAsia="de-DE"/>
        </w:rPr>
      </w:pPr>
    </w:p>
    <w:p w:rsidR="00D81ECE" w:rsidRPr="004B686F" w:rsidRDefault="00D81ECE" w:rsidP="00D81ECE">
      <w:pPr>
        <w:spacing w:after="0" w:line="250" w:lineRule="atLeast"/>
        <w:rPr>
          <w:rFonts w:ascii="Arial" w:eastAsia="Times New Roman" w:hAnsi="Arial" w:cs="Times New Roman"/>
          <w:spacing w:val="-4"/>
          <w:sz w:val="28"/>
          <w:szCs w:val="28"/>
          <w:lang w:val="en-GB" w:eastAsia="de-DE"/>
        </w:rPr>
      </w:pPr>
    </w:p>
    <w:p w:rsidR="00D81ECE" w:rsidRDefault="00D81ECE" w:rsidP="00605334">
      <w:pPr>
        <w:pStyle w:val="berschrift1"/>
        <w:sectPr w:rsidR="00D81ECE" w:rsidSect="00D81ECE">
          <w:headerReference w:type="default" r:id="rId9"/>
          <w:footerReference w:type="default" r:id="rId10"/>
          <w:headerReference w:type="first" r:id="rId11"/>
          <w:footerReference w:type="first" r:id="rId12"/>
          <w:pgSz w:w="12240" w:h="15840"/>
          <w:pgMar w:top="1440" w:right="1440" w:bottom="1440" w:left="1440" w:header="708" w:footer="708" w:gutter="0"/>
          <w:cols w:space="708"/>
          <w:titlePg/>
          <w:docGrid w:linePitch="360"/>
        </w:sectPr>
      </w:pPr>
    </w:p>
    <w:p w:rsidR="00AD25F3" w:rsidRDefault="00AD25F3" w:rsidP="00605334">
      <w:pPr>
        <w:pStyle w:val="berschrift1"/>
      </w:pPr>
      <w:r>
        <w:lastRenderedPageBreak/>
        <w:t>KPIs and requirements</w:t>
      </w:r>
    </w:p>
    <w:p w:rsidR="00ED53E5" w:rsidRPr="00CE5A11" w:rsidRDefault="00ED53E5" w:rsidP="00CE5A11">
      <w:pPr>
        <w:pStyle w:val="Beschriftung"/>
        <w:keepNext/>
        <w:jc w:val="center"/>
        <w:rPr>
          <w:sz w:val="20"/>
          <w:szCs w:val="20"/>
        </w:rPr>
      </w:pPr>
      <w:r w:rsidRPr="00CE5A11">
        <w:rPr>
          <w:sz w:val="20"/>
          <w:szCs w:val="20"/>
        </w:rPr>
        <w:t xml:space="preserve">Table </w:t>
      </w:r>
      <w:r w:rsidR="00FB129C" w:rsidRPr="00CE5A11">
        <w:rPr>
          <w:sz w:val="20"/>
          <w:szCs w:val="20"/>
        </w:rPr>
        <w:fldChar w:fldCharType="begin"/>
      </w:r>
      <w:r w:rsidRPr="00CE5A11">
        <w:rPr>
          <w:sz w:val="20"/>
          <w:szCs w:val="20"/>
        </w:rPr>
        <w:instrText xml:space="preserve"> SEQ Table \* ARABIC </w:instrText>
      </w:r>
      <w:r w:rsidR="00FB129C" w:rsidRPr="00CE5A11">
        <w:rPr>
          <w:sz w:val="20"/>
          <w:szCs w:val="20"/>
        </w:rPr>
        <w:fldChar w:fldCharType="separate"/>
      </w:r>
      <w:r w:rsidR="008A5E30">
        <w:rPr>
          <w:noProof/>
          <w:sz w:val="20"/>
          <w:szCs w:val="20"/>
        </w:rPr>
        <w:t>1</w:t>
      </w:r>
      <w:r w:rsidR="00FB129C" w:rsidRPr="00CE5A11">
        <w:rPr>
          <w:sz w:val="20"/>
          <w:szCs w:val="20"/>
        </w:rPr>
        <w:fldChar w:fldCharType="end"/>
      </w:r>
      <w:r w:rsidRPr="00CE5A11">
        <w:rPr>
          <w:sz w:val="20"/>
          <w:szCs w:val="20"/>
        </w:rPr>
        <w:t>: General KPIs and requirements</w:t>
      </w:r>
    </w:p>
    <w:tbl>
      <w:tblPr>
        <w:tblStyle w:val="HellesRaster-Akzent3"/>
        <w:tblW w:w="14176" w:type="dxa"/>
        <w:tblInd w:w="-601" w:type="dxa"/>
        <w:tblLayout w:type="fixed"/>
        <w:tblLook w:val="04A0" w:firstRow="1" w:lastRow="0" w:firstColumn="1" w:lastColumn="0" w:noHBand="0" w:noVBand="1"/>
      </w:tblPr>
      <w:tblGrid>
        <w:gridCol w:w="1702"/>
        <w:gridCol w:w="4677"/>
        <w:gridCol w:w="1701"/>
        <w:gridCol w:w="1276"/>
        <w:gridCol w:w="4820"/>
      </w:tblGrid>
      <w:tr w:rsidR="00B768E8" w:rsidTr="00BC39F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AD25F3" w:rsidRPr="007A11E5" w:rsidRDefault="00AD25F3" w:rsidP="00174DDE">
            <w:pPr>
              <w:rPr>
                <w:sz w:val="20"/>
                <w:szCs w:val="20"/>
              </w:rPr>
            </w:pPr>
            <w:r>
              <w:rPr>
                <w:sz w:val="20"/>
                <w:szCs w:val="20"/>
              </w:rPr>
              <w:t>KPI</w:t>
            </w:r>
          </w:p>
        </w:tc>
        <w:tc>
          <w:tcPr>
            <w:tcW w:w="4677" w:type="dxa"/>
          </w:tcPr>
          <w:p w:rsidR="00AD25F3" w:rsidRPr="007A11E5" w:rsidRDefault="00AD25F3" w:rsidP="00174DDE">
            <w:pPr>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Definition</w:t>
            </w:r>
          </w:p>
        </w:tc>
        <w:tc>
          <w:tcPr>
            <w:tcW w:w="1701" w:type="dxa"/>
          </w:tcPr>
          <w:p w:rsidR="00AD25F3" w:rsidRPr="0009746A" w:rsidRDefault="00AD25F3" w:rsidP="00174DDE">
            <w:pPr>
              <w:cnfStyle w:val="100000000000" w:firstRow="1" w:lastRow="0" w:firstColumn="0" w:lastColumn="0" w:oddVBand="0" w:evenVBand="0" w:oddHBand="0" w:evenHBand="0" w:firstRowFirstColumn="0" w:firstRowLastColumn="0" w:lastRowFirstColumn="0" w:lastRowLastColumn="0"/>
              <w:rPr>
                <w:color w:val="FF0000"/>
                <w:sz w:val="20"/>
                <w:szCs w:val="20"/>
                <w:lang w:eastAsia="zh-CN"/>
              </w:rPr>
            </w:pPr>
            <w:r w:rsidRPr="0009746A">
              <w:rPr>
                <w:color w:val="FF0000"/>
                <w:sz w:val="20"/>
                <w:szCs w:val="20"/>
              </w:rPr>
              <w:t>Requirement</w:t>
            </w:r>
            <w:r w:rsidR="001A7364" w:rsidRPr="001A7364">
              <w:rPr>
                <w:rFonts w:hint="eastAsia"/>
                <w:color w:val="FF0000"/>
                <w:sz w:val="20"/>
                <w:szCs w:val="20"/>
                <w:vertAlign w:val="superscript"/>
                <w:lang w:eastAsia="zh-CN"/>
              </w:rPr>
              <w:t>1</w:t>
            </w:r>
          </w:p>
        </w:tc>
        <w:tc>
          <w:tcPr>
            <w:tcW w:w="1276" w:type="dxa"/>
          </w:tcPr>
          <w:p w:rsidR="00AD25F3" w:rsidRPr="007A11E5" w:rsidRDefault="00AD25F3" w:rsidP="00174DDE">
            <w:pPr>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Evaluation method</w:t>
            </w:r>
          </w:p>
        </w:tc>
        <w:tc>
          <w:tcPr>
            <w:tcW w:w="4820" w:type="dxa"/>
          </w:tcPr>
          <w:p w:rsidR="00AD25F3" w:rsidRPr="007A11E5" w:rsidRDefault="00AD25F3" w:rsidP="00174DDE">
            <w:pPr>
              <w:cnfStyle w:val="100000000000" w:firstRow="1" w:lastRow="0" w:firstColumn="0" w:lastColumn="0" w:oddVBand="0" w:evenVBand="0" w:oddHBand="0" w:evenHBand="0" w:firstRowFirstColumn="0" w:firstRowLastColumn="0" w:lastRowFirstColumn="0" w:lastRowLastColumn="0"/>
              <w:rPr>
                <w:sz w:val="20"/>
                <w:szCs w:val="20"/>
              </w:rPr>
            </w:pPr>
            <w:r w:rsidRPr="007A11E5">
              <w:rPr>
                <w:sz w:val="20"/>
                <w:szCs w:val="20"/>
              </w:rPr>
              <w:t>Remarks</w:t>
            </w:r>
          </w:p>
        </w:tc>
      </w:tr>
      <w:tr w:rsidR="009700EA" w:rsidTr="00BC39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A316D7" w:rsidRPr="001B469C" w:rsidRDefault="00A316D7" w:rsidP="00174DDE">
            <w:pPr>
              <w:rPr>
                <w:sz w:val="18"/>
                <w:szCs w:val="18"/>
              </w:rPr>
            </w:pPr>
            <w:r w:rsidRPr="00D62386">
              <w:rPr>
                <w:rFonts w:cs="Arial"/>
                <w:b w:val="0"/>
                <w:sz w:val="20"/>
                <w:szCs w:val="20"/>
              </w:rPr>
              <w:t>Bandwidth</w:t>
            </w:r>
          </w:p>
        </w:tc>
        <w:tc>
          <w:tcPr>
            <w:tcW w:w="4677" w:type="dxa"/>
          </w:tcPr>
          <w:p w:rsidR="00A316D7" w:rsidRPr="00CE5A11" w:rsidRDefault="00A316D7" w:rsidP="00CE5A11">
            <w:pPr>
              <w:cnfStyle w:val="000000100000" w:firstRow="0" w:lastRow="0" w:firstColumn="0" w:lastColumn="0" w:oddVBand="0" w:evenVBand="0" w:oddHBand="1" w:evenHBand="0" w:firstRowFirstColumn="0" w:firstRowLastColumn="0" w:lastRowFirstColumn="0" w:lastRowLastColumn="0"/>
              <w:rPr>
                <w:sz w:val="18"/>
                <w:szCs w:val="18"/>
              </w:rPr>
            </w:pPr>
            <w:r w:rsidRPr="00D62386">
              <w:rPr>
                <w:rFonts w:cs="Arial"/>
                <w:sz w:val="20"/>
                <w:szCs w:val="20"/>
              </w:rPr>
              <w:t xml:space="preserve">The </w:t>
            </w:r>
            <w:r w:rsidR="00E54842">
              <w:rPr>
                <w:rFonts w:cs="Arial"/>
                <w:sz w:val="20"/>
                <w:szCs w:val="20"/>
              </w:rPr>
              <w:t xml:space="preserve">highest aggregated </w:t>
            </w:r>
            <w:r w:rsidRPr="00D62386">
              <w:rPr>
                <w:rFonts w:cs="Arial"/>
                <w:sz w:val="20"/>
                <w:szCs w:val="20"/>
              </w:rPr>
              <w:t>total system bandwidth. It may be supported by single or multiple RF carriers.</w:t>
            </w:r>
          </w:p>
        </w:tc>
        <w:tc>
          <w:tcPr>
            <w:tcW w:w="1701" w:type="dxa"/>
          </w:tcPr>
          <w:p w:rsidR="00A316D7" w:rsidRPr="00350683" w:rsidRDefault="000240DA" w:rsidP="00CE5A11">
            <w:pPr>
              <w:ind w:left="34"/>
              <w:cnfStyle w:val="000000100000" w:firstRow="0" w:lastRow="0" w:firstColumn="0" w:lastColumn="0" w:oddVBand="0" w:evenVBand="0" w:oddHBand="1" w:evenHBand="0" w:firstRowFirstColumn="0" w:firstRowLastColumn="0" w:lastRowFirstColumn="0" w:lastRowLastColumn="0"/>
              <w:rPr>
                <w:color w:val="FF0000"/>
                <w:sz w:val="20"/>
                <w:szCs w:val="20"/>
              </w:rPr>
            </w:pPr>
            <w:r w:rsidRPr="00350683">
              <w:rPr>
                <w:color w:val="FF0000"/>
                <w:sz w:val="20"/>
                <w:szCs w:val="20"/>
              </w:rPr>
              <w:t>Leave to ITU-R to decide</w:t>
            </w:r>
          </w:p>
        </w:tc>
        <w:tc>
          <w:tcPr>
            <w:tcW w:w="1276" w:type="dxa"/>
          </w:tcPr>
          <w:p w:rsidR="00A316D7" w:rsidRPr="001225EF" w:rsidRDefault="00FC5161" w:rsidP="00CE5A11">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Inspection</w:t>
            </w:r>
          </w:p>
        </w:tc>
        <w:tc>
          <w:tcPr>
            <w:tcW w:w="4820" w:type="dxa"/>
          </w:tcPr>
          <w:p w:rsidR="00A316D7" w:rsidRPr="001225EF" w:rsidRDefault="00A316D7" w:rsidP="00174DDE">
            <w:pPr>
              <w:cnfStyle w:val="000000100000" w:firstRow="0" w:lastRow="0" w:firstColumn="0" w:lastColumn="0" w:oddVBand="0" w:evenVBand="0" w:oddHBand="1" w:evenHBand="0" w:firstRowFirstColumn="0" w:firstRowLastColumn="0" w:lastRowFirstColumn="0" w:lastRowLastColumn="0"/>
              <w:rPr>
                <w:sz w:val="20"/>
                <w:szCs w:val="20"/>
              </w:rPr>
            </w:pPr>
          </w:p>
        </w:tc>
      </w:tr>
      <w:tr w:rsidR="00B768E8" w:rsidTr="00BC39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A316D7" w:rsidRPr="001B469C" w:rsidRDefault="00B13A84" w:rsidP="00B13A84">
            <w:pPr>
              <w:rPr>
                <w:sz w:val="18"/>
                <w:szCs w:val="18"/>
              </w:rPr>
            </w:pPr>
            <w:r>
              <w:rPr>
                <w:rFonts w:cs="Arial"/>
                <w:b w:val="0"/>
                <w:sz w:val="20"/>
                <w:szCs w:val="20"/>
              </w:rPr>
              <w:t>B</w:t>
            </w:r>
            <w:r w:rsidRPr="00D62386">
              <w:rPr>
                <w:rFonts w:cs="Arial"/>
                <w:b w:val="0"/>
                <w:sz w:val="20"/>
                <w:szCs w:val="20"/>
              </w:rPr>
              <w:t xml:space="preserve">andwidth </w:t>
            </w:r>
            <w:r w:rsidR="00A316D7" w:rsidRPr="00D62386">
              <w:rPr>
                <w:rFonts w:cs="Arial"/>
                <w:b w:val="0"/>
                <w:sz w:val="20"/>
                <w:szCs w:val="20"/>
              </w:rPr>
              <w:t>scalability</w:t>
            </w:r>
          </w:p>
        </w:tc>
        <w:tc>
          <w:tcPr>
            <w:tcW w:w="4677" w:type="dxa"/>
          </w:tcPr>
          <w:p w:rsidR="00A316D7" w:rsidRPr="00CE5A11" w:rsidRDefault="00A316D7" w:rsidP="00B13A84">
            <w:pPr>
              <w:cnfStyle w:val="000000010000" w:firstRow="0" w:lastRow="0" w:firstColumn="0" w:lastColumn="0" w:oddVBand="0" w:evenVBand="0" w:oddHBand="0" w:evenHBand="1" w:firstRowFirstColumn="0" w:firstRowLastColumn="0" w:lastRowFirstColumn="0" w:lastRowLastColumn="0"/>
              <w:rPr>
                <w:sz w:val="18"/>
                <w:szCs w:val="18"/>
              </w:rPr>
            </w:pPr>
            <w:r w:rsidRPr="00D62386">
              <w:rPr>
                <w:rFonts w:cs="Arial"/>
                <w:sz w:val="20"/>
                <w:szCs w:val="20"/>
              </w:rPr>
              <w:t xml:space="preserve">The ability of the access technology to operate with different bandwidth allocations. </w:t>
            </w:r>
          </w:p>
        </w:tc>
        <w:tc>
          <w:tcPr>
            <w:tcW w:w="1701" w:type="dxa"/>
          </w:tcPr>
          <w:p w:rsidR="00A316D7" w:rsidRPr="00350683" w:rsidRDefault="000240DA" w:rsidP="00B66536">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350683">
              <w:rPr>
                <w:color w:val="FF0000"/>
                <w:sz w:val="20"/>
                <w:szCs w:val="20"/>
              </w:rPr>
              <w:t>Not worse</w:t>
            </w:r>
            <w:r w:rsidR="00B21D2C" w:rsidRPr="00350683">
              <w:rPr>
                <w:color w:val="FF0000"/>
                <w:sz w:val="20"/>
                <w:szCs w:val="20"/>
              </w:rPr>
              <w:t xml:space="preserve"> than </w:t>
            </w:r>
            <w:r w:rsidR="00B66536" w:rsidRPr="00350683">
              <w:rPr>
                <w:color w:val="FF0000"/>
                <w:sz w:val="20"/>
                <w:szCs w:val="20"/>
              </w:rPr>
              <w:t>IMT-Advanced</w:t>
            </w:r>
          </w:p>
        </w:tc>
        <w:tc>
          <w:tcPr>
            <w:tcW w:w="1276" w:type="dxa"/>
          </w:tcPr>
          <w:p w:rsidR="00A316D7" w:rsidRPr="001225EF" w:rsidRDefault="00FC5161" w:rsidP="00CE5A11">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Inspection</w:t>
            </w:r>
          </w:p>
        </w:tc>
        <w:tc>
          <w:tcPr>
            <w:tcW w:w="4820" w:type="dxa"/>
          </w:tcPr>
          <w:p w:rsidR="00A316D7" w:rsidRPr="001225EF" w:rsidRDefault="00B13A84" w:rsidP="00174DDE">
            <w:pPr>
              <w:cnfStyle w:val="000000010000" w:firstRow="0" w:lastRow="0" w:firstColumn="0" w:lastColumn="0" w:oddVBand="0" w:evenVBand="0" w:oddHBand="0" w:evenHBand="1" w:firstRowFirstColumn="0" w:firstRowLastColumn="0" w:lastRowFirstColumn="0" w:lastRowLastColumn="0"/>
              <w:rPr>
                <w:rFonts w:cs="Arial"/>
                <w:sz w:val="20"/>
                <w:szCs w:val="20"/>
              </w:rPr>
            </w:pPr>
            <w:r w:rsidRPr="001225EF">
              <w:rPr>
                <w:rFonts w:cs="Arial"/>
                <w:sz w:val="20"/>
                <w:szCs w:val="20"/>
              </w:rPr>
              <w:t>This bandwidth may be supported by single or multiple RF carriers.</w:t>
            </w:r>
          </w:p>
          <w:p w:rsidR="001D0A37" w:rsidRPr="001225EF" w:rsidRDefault="00B13310" w:rsidP="00174DDE">
            <w:pPr>
              <w:cnfStyle w:val="000000010000" w:firstRow="0" w:lastRow="0" w:firstColumn="0" w:lastColumn="0" w:oddVBand="0" w:evenVBand="0" w:oddHBand="0" w:evenHBand="1" w:firstRowFirstColumn="0" w:firstRowLastColumn="0" w:lastRowFirstColumn="0" w:lastRowLastColumn="0"/>
              <w:rPr>
                <w:sz w:val="20"/>
                <w:szCs w:val="20"/>
              </w:rPr>
            </w:pPr>
            <w:r w:rsidRPr="001225EF">
              <w:rPr>
                <w:rFonts w:cs="Arial"/>
                <w:sz w:val="20"/>
                <w:szCs w:val="20"/>
              </w:rPr>
              <w:t>Bandwidth scalability’s relevance includes providing higher occupancy for the various spectrum block sizes encountered internationally, including those not multiples of 5/10/20 MHz</w:t>
            </w:r>
            <w:r w:rsidR="0017485D">
              <w:rPr>
                <w:rFonts w:cs="Arial"/>
                <w:sz w:val="20"/>
                <w:szCs w:val="20"/>
              </w:rPr>
              <w:t>.</w:t>
            </w:r>
          </w:p>
        </w:tc>
      </w:tr>
      <w:tr w:rsidR="009700EA" w:rsidTr="00BC39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A316D7" w:rsidRPr="001B469C" w:rsidRDefault="00E60891" w:rsidP="00174DDE">
            <w:pPr>
              <w:rPr>
                <w:sz w:val="18"/>
                <w:szCs w:val="18"/>
              </w:rPr>
            </w:pPr>
            <w:r>
              <w:rPr>
                <w:rFonts w:cs="Arial"/>
                <w:b w:val="0"/>
                <w:sz w:val="20"/>
                <w:szCs w:val="20"/>
                <w:lang w:eastAsia="zh-CN"/>
              </w:rPr>
              <w:t>Control plane latency</w:t>
            </w:r>
          </w:p>
        </w:tc>
        <w:tc>
          <w:tcPr>
            <w:tcW w:w="4677" w:type="dxa"/>
          </w:tcPr>
          <w:p w:rsidR="00A316D7" w:rsidRPr="00D62386" w:rsidRDefault="00A316D7" w:rsidP="00174DDE">
            <w:pPr>
              <w:spacing w:line="276" w:lineRule="auto"/>
              <w:cnfStyle w:val="000000100000" w:firstRow="0" w:lastRow="0" w:firstColumn="0" w:lastColumn="0" w:oddVBand="0" w:evenVBand="0" w:oddHBand="1" w:evenHBand="0" w:firstRowFirstColumn="0" w:firstRowLastColumn="0" w:lastRowFirstColumn="0" w:lastRowLastColumn="0"/>
              <w:rPr>
                <w:rFonts w:cs="Arial"/>
                <w:b/>
                <w:sz w:val="20"/>
                <w:szCs w:val="20"/>
                <w:u w:val="single"/>
              </w:rPr>
            </w:pPr>
            <w:r w:rsidRPr="00D62386">
              <w:rPr>
                <w:rFonts w:cs="Arial"/>
                <w:sz w:val="20"/>
                <w:szCs w:val="20"/>
                <w:u w:val="single"/>
              </w:rPr>
              <w:t>1. Latency from most  battery efficient state (e.g., IDLE) to continuous transfer of large data volume</w:t>
            </w:r>
          </w:p>
          <w:p w:rsidR="00A316D7" w:rsidRPr="00D62386" w:rsidRDefault="00A316D7" w:rsidP="00174DDE">
            <w:pPr>
              <w:spacing w:line="276" w:lineRule="auto"/>
              <w:cnfStyle w:val="000000100000" w:firstRow="0" w:lastRow="0" w:firstColumn="0" w:lastColumn="0" w:oddVBand="0" w:evenVBand="0" w:oddHBand="1" w:evenHBand="0" w:firstRowFirstColumn="0" w:firstRowLastColumn="0" w:lastRowFirstColumn="0" w:lastRowLastColumn="0"/>
              <w:rPr>
                <w:rFonts w:cs="Arial"/>
                <w:sz w:val="20"/>
                <w:szCs w:val="20"/>
              </w:rPr>
            </w:pPr>
          </w:p>
          <w:p w:rsidR="00E60891" w:rsidRPr="00CE5A11" w:rsidRDefault="00E60891" w:rsidP="00CE5A11">
            <w:pPr>
              <w:cnfStyle w:val="000000100000" w:firstRow="0" w:lastRow="0" w:firstColumn="0" w:lastColumn="0" w:oddVBand="0" w:evenVBand="0" w:oddHBand="1" w:evenHBand="0" w:firstRowFirstColumn="0" w:firstRowLastColumn="0" w:lastRowFirstColumn="0" w:lastRowLastColumn="0"/>
              <w:rPr>
                <w:sz w:val="18"/>
                <w:szCs w:val="18"/>
              </w:rPr>
            </w:pPr>
            <w:r w:rsidRPr="00D62386">
              <w:rPr>
                <w:rFonts w:cs="Arial"/>
                <w:sz w:val="20"/>
                <w:szCs w:val="20"/>
              </w:rPr>
              <w:t xml:space="preserve">The time it takes </w:t>
            </w:r>
            <w:r>
              <w:rPr>
                <w:rFonts w:cs="Arial"/>
                <w:sz w:val="20"/>
                <w:szCs w:val="20"/>
              </w:rPr>
              <w:t xml:space="preserve">for a mobile device in its most “battery efficient” state (e.g. RRC Idle) </w:t>
            </w:r>
            <w:r w:rsidRPr="00D62386">
              <w:rPr>
                <w:rFonts w:cs="Arial"/>
                <w:sz w:val="20"/>
                <w:szCs w:val="20"/>
              </w:rPr>
              <w:t>to start transmission of a large volume of Mobile Originated application layer data o</w:t>
            </w:r>
            <w:r>
              <w:rPr>
                <w:rFonts w:cs="Arial"/>
                <w:sz w:val="20"/>
                <w:szCs w:val="20"/>
              </w:rPr>
              <w:t>ver</w:t>
            </w:r>
            <w:r w:rsidRPr="00D62386">
              <w:rPr>
                <w:rFonts w:cs="Arial"/>
                <w:sz w:val="20"/>
                <w:szCs w:val="20"/>
              </w:rPr>
              <w:t xml:space="preserve"> the radio interface, </w:t>
            </w:r>
            <w:r>
              <w:rPr>
                <w:rFonts w:cs="Arial"/>
                <w:sz w:val="20"/>
                <w:szCs w:val="20"/>
              </w:rPr>
              <w:t xml:space="preserve">from the time </w:t>
            </w:r>
            <w:r w:rsidRPr="00D62386">
              <w:rPr>
                <w:rFonts w:cs="Arial"/>
                <w:sz w:val="20"/>
                <w:szCs w:val="20"/>
              </w:rPr>
              <w:t xml:space="preserve">when data arrives </w:t>
            </w:r>
            <w:r>
              <w:rPr>
                <w:rFonts w:cs="Arial"/>
                <w:sz w:val="20"/>
                <w:szCs w:val="20"/>
              </w:rPr>
              <w:t xml:space="preserve">at its </w:t>
            </w:r>
            <w:r w:rsidRPr="00D62386">
              <w:rPr>
                <w:rFonts w:cs="Arial"/>
                <w:sz w:val="20"/>
                <w:szCs w:val="20"/>
              </w:rPr>
              <w:t>radio protocol layer 2/3 SDU ingress point</w:t>
            </w:r>
            <w:r>
              <w:rPr>
                <w:rFonts w:cs="Arial"/>
                <w:sz w:val="20"/>
                <w:szCs w:val="20"/>
              </w:rPr>
              <w:t>.</w:t>
            </w:r>
          </w:p>
        </w:tc>
        <w:tc>
          <w:tcPr>
            <w:tcW w:w="1701" w:type="dxa"/>
          </w:tcPr>
          <w:p w:rsidR="00A316D7" w:rsidRPr="00350683" w:rsidRDefault="00E54842" w:rsidP="00CE5A11">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350683">
              <w:rPr>
                <w:color w:val="FF0000"/>
                <w:sz w:val="20"/>
                <w:szCs w:val="20"/>
              </w:rPr>
              <w:t>[10 ms]</w:t>
            </w:r>
          </w:p>
        </w:tc>
        <w:tc>
          <w:tcPr>
            <w:tcW w:w="1276" w:type="dxa"/>
          </w:tcPr>
          <w:p w:rsidR="00A316D7" w:rsidRPr="001225EF" w:rsidRDefault="007864B8" w:rsidP="00CE5A11">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Analytical</w:t>
            </w:r>
          </w:p>
        </w:tc>
        <w:tc>
          <w:tcPr>
            <w:tcW w:w="4820" w:type="dxa"/>
          </w:tcPr>
          <w:p w:rsidR="00A316D7" w:rsidRPr="001225EF" w:rsidRDefault="00F26471" w:rsidP="00785B8B">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1225EF">
              <w:rPr>
                <w:rFonts w:cs="Arial"/>
                <w:sz w:val="20"/>
                <w:szCs w:val="20"/>
              </w:rPr>
              <w:t>N</w:t>
            </w:r>
            <w:r w:rsidR="00785B8B" w:rsidRPr="001225EF">
              <w:rPr>
                <w:rFonts w:cs="Arial"/>
                <w:sz w:val="20"/>
                <w:szCs w:val="20"/>
              </w:rPr>
              <w:t>otes:</w:t>
            </w:r>
            <w:r w:rsidR="00E60891" w:rsidRPr="001225EF">
              <w:rPr>
                <w:rFonts w:cs="Arial"/>
                <w:sz w:val="20"/>
                <w:szCs w:val="20"/>
              </w:rPr>
              <w:t xml:space="preserve"> The states for 5G are not yet defined, but this should typically be a state transition time between the idle state and a connected state that supports efficient transfer of large data volumes.  </w:t>
            </w:r>
          </w:p>
          <w:p w:rsidR="009D4C09" w:rsidRPr="00853670" w:rsidRDefault="009D4C09" w:rsidP="00785B8B">
            <w:pPr>
              <w:cnfStyle w:val="000000100000" w:firstRow="0" w:lastRow="0" w:firstColumn="0" w:lastColumn="0" w:oddVBand="0" w:evenVBand="0" w:oddHBand="1" w:evenHBand="0" w:firstRowFirstColumn="0" w:firstRowLastColumn="0" w:lastRowFirstColumn="0" w:lastRowLastColumn="0"/>
              <w:rPr>
                <w:color w:val="FF0000"/>
                <w:sz w:val="20"/>
                <w:szCs w:val="20"/>
              </w:rPr>
            </w:pPr>
          </w:p>
        </w:tc>
      </w:tr>
      <w:tr w:rsidR="00B768E8" w:rsidTr="00BC39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A316D7" w:rsidRPr="001B469C" w:rsidRDefault="00901F13" w:rsidP="00174DDE">
            <w:pPr>
              <w:rPr>
                <w:sz w:val="18"/>
                <w:szCs w:val="18"/>
              </w:rPr>
            </w:pPr>
            <w:r w:rsidRPr="00782D1A">
              <w:rPr>
                <w:rFonts w:cs="Arial"/>
                <w:b w:val="0"/>
                <w:sz w:val="20"/>
                <w:szCs w:val="20"/>
                <w:lang w:eastAsia="zh-CN"/>
              </w:rPr>
              <w:t>User plane latency</w:t>
            </w:r>
          </w:p>
        </w:tc>
        <w:tc>
          <w:tcPr>
            <w:tcW w:w="4677" w:type="dxa"/>
          </w:tcPr>
          <w:p w:rsidR="00A316D7" w:rsidRPr="00F11EFE" w:rsidRDefault="00901F13" w:rsidP="00F11EFE">
            <w:pPr>
              <w:spacing w:line="276" w:lineRule="auto"/>
              <w:cnfStyle w:val="000000010000" w:firstRow="0" w:lastRow="0" w:firstColumn="0" w:lastColumn="0" w:oddVBand="0" w:evenVBand="0" w:oddHBand="0" w:evenHBand="1" w:firstRowFirstColumn="0" w:firstRowLastColumn="0" w:lastRowFirstColumn="0" w:lastRowLastColumn="0"/>
              <w:rPr>
                <w:sz w:val="18"/>
                <w:szCs w:val="18"/>
                <w:lang w:val="en-GB"/>
              </w:rPr>
            </w:pPr>
            <w:r w:rsidRPr="00D62386">
              <w:rPr>
                <w:rFonts w:cs="Arial"/>
                <w:sz w:val="20"/>
                <w:szCs w:val="20"/>
              </w:rPr>
              <w:t xml:space="preserve">The time it takes to successfully deliver an application layer packet/message from the radio protocol layer 2/3 SDU ingress point to the radio protocol layer 2/3 SDU egress point via the radio interface in both uplink </w:t>
            </w:r>
            <w:r w:rsidRPr="00D62386">
              <w:rPr>
                <w:rFonts w:cs="Arial"/>
                <w:sz w:val="20"/>
                <w:szCs w:val="20"/>
              </w:rPr>
              <w:lastRenderedPageBreak/>
              <w:t>and downlink directions, where neither device nor Base Station reception is restricted by DRX.</w:t>
            </w:r>
          </w:p>
        </w:tc>
        <w:tc>
          <w:tcPr>
            <w:tcW w:w="1701" w:type="dxa"/>
          </w:tcPr>
          <w:p w:rsidR="00307FF3" w:rsidRPr="00350683" w:rsidRDefault="00307FF3" w:rsidP="00307FF3">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350683">
              <w:rPr>
                <w:color w:val="FF0000"/>
                <w:sz w:val="20"/>
                <w:szCs w:val="20"/>
              </w:rPr>
              <w:lastRenderedPageBreak/>
              <w:t>General:  4 ms</w:t>
            </w:r>
          </w:p>
          <w:p w:rsidR="00307FF3" w:rsidRPr="00350683" w:rsidRDefault="00307FF3" w:rsidP="00307FF3">
            <w:pPr>
              <w:cnfStyle w:val="000000010000" w:firstRow="0" w:lastRow="0" w:firstColumn="0" w:lastColumn="0" w:oddVBand="0" w:evenVBand="0" w:oddHBand="0" w:evenHBand="1" w:firstRowFirstColumn="0" w:firstRowLastColumn="0" w:lastRowFirstColumn="0" w:lastRowLastColumn="0"/>
              <w:rPr>
                <w:color w:val="FF0000"/>
                <w:sz w:val="20"/>
                <w:szCs w:val="20"/>
              </w:rPr>
            </w:pPr>
          </w:p>
          <w:p w:rsidR="00307FF3" w:rsidRPr="00350683" w:rsidRDefault="00307FF3" w:rsidP="00307FF3">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350683">
              <w:rPr>
                <w:color w:val="FF0000"/>
                <w:sz w:val="20"/>
                <w:szCs w:val="20"/>
              </w:rPr>
              <w:t>Special case:</w:t>
            </w:r>
          </w:p>
          <w:p w:rsidR="00307FF3" w:rsidRPr="00350683" w:rsidRDefault="00307FF3" w:rsidP="00307FF3">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350683">
              <w:rPr>
                <w:color w:val="FF0000"/>
                <w:sz w:val="20"/>
                <w:szCs w:val="20"/>
              </w:rPr>
              <w:t xml:space="preserve">0.5 ms (the feasibility of 0.25 </w:t>
            </w:r>
            <w:r w:rsidRPr="00350683">
              <w:rPr>
                <w:color w:val="FF0000"/>
                <w:sz w:val="20"/>
                <w:szCs w:val="20"/>
              </w:rPr>
              <w:lastRenderedPageBreak/>
              <w:t>ms should be studied)</w:t>
            </w:r>
          </w:p>
          <w:p w:rsidR="00307FF3" w:rsidRPr="00350683" w:rsidRDefault="00307FF3" w:rsidP="00307FF3">
            <w:pPr>
              <w:cnfStyle w:val="000000010000" w:firstRow="0" w:lastRow="0" w:firstColumn="0" w:lastColumn="0" w:oddVBand="0" w:evenVBand="0" w:oddHBand="0" w:evenHBand="1" w:firstRowFirstColumn="0" w:firstRowLastColumn="0" w:lastRowFirstColumn="0" w:lastRowLastColumn="0"/>
              <w:rPr>
                <w:color w:val="FF0000"/>
                <w:sz w:val="20"/>
                <w:szCs w:val="20"/>
              </w:rPr>
            </w:pPr>
          </w:p>
          <w:p w:rsidR="00C90C6B" w:rsidRPr="00350683" w:rsidRDefault="00307FF3" w:rsidP="00307FF3">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350683">
              <w:rPr>
                <w:color w:val="FF0000"/>
                <w:sz w:val="20"/>
                <w:szCs w:val="20"/>
              </w:rPr>
              <w:t>Note: These values are average values for the uplink and downlink , e.g. 6 ms UL and 2 ms DL would meet the general requirement</w:t>
            </w:r>
          </w:p>
        </w:tc>
        <w:tc>
          <w:tcPr>
            <w:tcW w:w="1276" w:type="dxa"/>
          </w:tcPr>
          <w:p w:rsidR="00A316D7" w:rsidRPr="00853670" w:rsidRDefault="00672454" w:rsidP="00CE5A11">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853670">
              <w:rPr>
                <w:color w:val="FF0000"/>
                <w:sz w:val="20"/>
                <w:szCs w:val="20"/>
              </w:rPr>
              <w:lastRenderedPageBreak/>
              <w:t>Analytical</w:t>
            </w:r>
          </w:p>
        </w:tc>
        <w:tc>
          <w:tcPr>
            <w:tcW w:w="4820" w:type="dxa"/>
          </w:tcPr>
          <w:p w:rsidR="00901F13" w:rsidRPr="001225EF" w:rsidRDefault="00901F13" w:rsidP="00901F13">
            <w:pPr>
              <w:cnfStyle w:val="000000010000" w:firstRow="0" w:lastRow="0" w:firstColumn="0" w:lastColumn="0" w:oddVBand="0" w:evenVBand="0" w:oddHBand="0" w:evenHBand="1" w:firstRowFirstColumn="0" w:firstRowLastColumn="0" w:lastRowFirstColumn="0" w:lastRowLastColumn="0"/>
              <w:rPr>
                <w:rFonts w:cs="Arial"/>
                <w:sz w:val="20"/>
                <w:szCs w:val="20"/>
              </w:rPr>
            </w:pPr>
            <w:r w:rsidRPr="001225EF">
              <w:rPr>
                <w:rFonts w:cs="Arial"/>
                <w:sz w:val="20"/>
                <w:szCs w:val="20"/>
              </w:rPr>
              <w:t xml:space="preserve">In the general case the evaluation should include an assessment of the applicable procedural delays when no resource has been already allocated (e.g. request/grant, contention channel access).  </w:t>
            </w:r>
            <w:r w:rsidR="00307FF3" w:rsidRPr="00853670">
              <w:rPr>
                <w:rFonts w:cs="Arial"/>
                <w:color w:val="FF0000"/>
                <w:sz w:val="20"/>
                <w:szCs w:val="20"/>
              </w:rPr>
              <w:t xml:space="preserve">Furthermore, a fronthauling delay of 250 microseconds should be </w:t>
            </w:r>
            <w:r w:rsidR="00307FF3" w:rsidRPr="00853670">
              <w:rPr>
                <w:rFonts w:cs="Arial"/>
                <w:color w:val="FF0000"/>
                <w:sz w:val="20"/>
                <w:szCs w:val="20"/>
              </w:rPr>
              <w:lastRenderedPageBreak/>
              <w:t>assumed to allow for a split of processing functions across NG radio access location.</w:t>
            </w:r>
          </w:p>
          <w:p w:rsidR="00901F13" w:rsidRPr="001225EF" w:rsidRDefault="00901F13" w:rsidP="00901F13">
            <w:pPr>
              <w:cnfStyle w:val="000000010000" w:firstRow="0" w:lastRow="0" w:firstColumn="0" w:lastColumn="0" w:oddVBand="0" w:evenVBand="0" w:oddHBand="0" w:evenHBand="1" w:firstRowFirstColumn="0" w:firstRowLastColumn="0" w:lastRowFirstColumn="0" w:lastRowLastColumn="0"/>
              <w:rPr>
                <w:rFonts w:cs="Arial"/>
                <w:sz w:val="20"/>
                <w:szCs w:val="20"/>
              </w:rPr>
            </w:pPr>
          </w:p>
          <w:p w:rsidR="00901F13" w:rsidRPr="001225EF" w:rsidRDefault="00901F13" w:rsidP="00901F13">
            <w:pPr>
              <w:cnfStyle w:val="000000010000" w:firstRow="0" w:lastRow="0" w:firstColumn="0" w:lastColumn="0" w:oddVBand="0" w:evenVBand="0" w:oddHBand="0" w:evenHBand="1" w:firstRowFirstColumn="0" w:firstRowLastColumn="0" w:lastRowFirstColumn="0" w:lastRowLastColumn="0"/>
              <w:rPr>
                <w:rFonts w:cs="Arial"/>
                <w:sz w:val="20"/>
                <w:szCs w:val="20"/>
              </w:rPr>
            </w:pPr>
            <w:r w:rsidRPr="001225EF">
              <w:rPr>
                <w:rFonts w:cs="Arial"/>
                <w:sz w:val="20"/>
                <w:szCs w:val="20"/>
              </w:rPr>
              <w:t>The value should be an average latency value, including the averaged HARQ delay.</w:t>
            </w:r>
          </w:p>
          <w:p w:rsidR="00901F13" w:rsidRPr="001225EF" w:rsidRDefault="00901F13" w:rsidP="00901F13">
            <w:pPr>
              <w:cnfStyle w:val="000000010000" w:firstRow="0" w:lastRow="0" w:firstColumn="0" w:lastColumn="0" w:oddVBand="0" w:evenVBand="0" w:oddHBand="0" w:evenHBand="1" w:firstRowFirstColumn="0" w:firstRowLastColumn="0" w:lastRowFirstColumn="0" w:lastRowLastColumn="0"/>
              <w:rPr>
                <w:rFonts w:cs="Arial"/>
                <w:sz w:val="20"/>
                <w:szCs w:val="20"/>
              </w:rPr>
            </w:pPr>
          </w:p>
          <w:p w:rsidR="00A316D7" w:rsidRPr="00853670" w:rsidRDefault="00901F13" w:rsidP="00901F13">
            <w:pPr>
              <w:cnfStyle w:val="000000010000" w:firstRow="0" w:lastRow="0" w:firstColumn="0" w:lastColumn="0" w:oddVBand="0" w:evenVBand="0" w:oddHBand="0" w:evenHBand="1" w:firstRowFirstColumn="0" w:firstRowLastColumn="0" w:lastRowFirstColumn="0" w:lastRowLastColumn="0"/>
              <w:rPr>
                <w:rFonts w:cs="Arial"/>
                <w:color w:val="FF0000"/>
                <w:sz w:val="20"/>
                <w:szCs w:val="20"/>
              </w:rPr>
            </w:pPr>
            <w:r w:rsidRPr="00853670">
              <w:rPr>
                <w:rFonts w:cs="Arial"/>
                <w:color w:val="FF0000"/>
                <w:sz w:val="20"/>
                <w:szCs w:val="20"/>
              </w:rPr>
              <w:t>However in special cases for providing a minimum latency (e.g. for URLLC use case</w:t>
            </w:r>
            <w:r w:rsidR="00307FF3" w:rsidRPr="00853670">
              <w:rPr>
                <w:rFonts w:cs="Arial"/>
                <w:color w:val="FF0000"/>
                <w:sz w:val="20"/>
                <w:szCs w:val="20"/>
              </w:rPr>
              <w:t xml:space="preserve"> or, in case 0.25 ms is feasible,</w:t>
            </w:r>
            <w:r w:rsidR="00307FF3" w:rsidRPr="00853670">
              <w:rPr>
                <w:color w:val="FF0000"/>
                <w:sz w:val="20"/>
                <w:szCs w:val="20"/>
              </w:rPr>
              <w:t xml:space="preserve"> enabling use of NG access for fronthaul</w:t>
            </w:r>
            <w:r w:rsidRPr="00853670">
              <w:rPr>
                <w:rFonts w:cs="Arial"/>
                <w:color w:val="FF0000"/>
                <w:sz w:val="20"/>
                <w:szCs w:val="20"/>
              </w:rPr>
              <w:t>), it can be assumed that resources are already allocated</w:t>
            </w:r>
            <w:r w:rsidR="00307FF3" w:rsidRPr="00853670">
              <w:rPr>
                <w:rFonts w:cs="Arial"/>
                <w:color w:val="FF0000"/>
                <w:sz w:val="20"/>
                <w:szCs w:val="20"/>
              </w:rPr>
              <w:t>, and that no additional transport delay is involved</w:t>
            </w:r>
            <w:r w:rsidRPr="00853670">
              <w:rPr>
                <w:rFonts w:cs="Arial"/>
                <w:color w:val="FF0000"/>
                <w:sz w:val="20"/>
                <w:szCs w:val="20"/>
              </w:rPr>
              <w:t>.  Furthermore extra robustness can be assumed to reduce the HARQ probability, although the link efficiency impacts of that should then also be evaluated.</w:t>
            </w:r>
          </w:p>
          <w:p w:rsidR="00672454" w:rsidRPr="001225EF" w:rsidRDefault="00672454" w:rsidP="00901F13">
            <w:pPr>
              <w:cnfStyle w:val="000000010000" w:firstRow="0" w:lastRow="0" w:firstColumn="0" w:lastColumn="0" w:oddVBand="0" w:evenVBand="0" w:oddHBand="0" w:evenHBand="1" w:firstRowFirstColumn="0" w:firstRowLastColumn="0" w:lastRowFirstColumn="0" w:lastRowLastColumn="0"/>
              <w:rPr>
                <w:sz w:val="20"/>
                <w:szCs w:val="20"/>
              </w:rPr>
            </w:pPr>
            <w:r w:rsidRPr="00853670">
              <w:rPr>
                <w:rFonts w:cs="Arial"/>
                <w:color w:val="FF0000"/>
                <w:sz w:val="20"/>
                <w:szCs w:val="20"/>
              </w:rPr>
              <w:t>FFS: How to obtain reasonable assumptions about retransmissions, HARQ probability, etc. in analytical evaluations.</w:t>
            </w:r>
          </w:p>
        </w:tc>
      </w:tr>
      <w:tr w:rsidR="009700EA" w:rsidTr="00BC39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F11EFE" w:rsidRPr="001B469C" w:rsidRDefault="00F11EFE" w:rsidP="00CE5A11">
            <w:pPr>
              <w:rPr>
                <w:sz w:val="18"/>
                <w:szCs w:val="18"/>
              </w:rPr>
            </w:pPr>
            <w:r w:rsidRPr="00BE7965">
              <w:rPr>
                <w:rFonts w:cs="Arial"/>
                <w:b w:val="0"/>
                <w:sz w:val="20"/>
                <w:szCs w:val="20"/>
                <w:lang w:eastAsia="zh-CN"/>
              </w:rPr>
              <w:lastRenderedPageBreak/>
              <w:t>Latency for infrequent small packets</w:t>
            </w:r>
          </w:p>
        </w:tc>
        <w:tc>
          <w:tcPr>
            <w:tcW w:w="4677" w:type="dxa"/>
          </w:tcPr>
          <w:p w:rsidR="00F11EFE" w:rsidRPr="00CE5A11" w:rsidRDefault="00F11EFE" w:rsidP="00CE5A11">
            <w:pPr>
              <w:cnfStyle w:val="000000100000" w:firstRow="0" w:lastRow="0" w:firstColumn="0" w:lastColumn="0" w:oddVBand="0" w:evenVBand="0" w:oddHBand="1" w:evenHBand="0" w:firstRowFirstColumn="0" w:firstRowLastColumn="0" w:lastRowFirstColumn="0" w:lastRowLastColumn="0"/>
              <w:rPr>
                <w:sz w:val="18"/>
                <w:szCs w:val="18"/>
              </w:rPr>
            </w:pPr>
            <w:r w:rsidRPr="00D62386">
              <w:rPr>
                <w:rFonts w:cs="Arial"/>
                <w:sz w:val="20"/>
                <w:szCs w:val="20"/>
              </w:rPr>
              <w:t xml:space="preserve">For </w:t>
            </w:r>
            <w:r>
              <w:rPr>
                <w:rFonts w:cs="Arial"/>
                <w:sz w:val="20"/>
                <w:szCs w:val="20"/>
              </w:rPr>
              <w:t>infrequent</w:t>
            </w:r>
            <w:r w:rsidRPr="00D62386">
              <w:rPr>
                <w:rFonts w:cs="Arial"/>
                <w:sz w:val="20"/>
                <w:szCs w:val="20"/>
              </w:rPr>
              <w:t xml:space="preserve"> application layer </w:t>
            </w:r>
            <w:r>
              <w:rPr>
                <w:rFonts w:cs="Arial"/>
                <w:sz w:val="20"/>
                <w:szCs w:val="20"/>
              </w:rPr>
              <w:t xml:space="preserve">small </w:t>
            </w:r>
            <w:r w:rsidRPr="00D62386">
              <w:rPr>
                <w:rFonts w:cs="Arial"/>
                <w:sz w:val="20"/>
                <w:szCs w:val="20"/>
              </w:rPr>
              <w:t>packet/message transfer, the time it takes to successfully deliver an application layer packet/message from the radio protocol layer 2/3 SDU ingress point at the mobile device to the radio protocol layer 2/3 SDU egress point in the RAN, when the mobile device starts from its most “battery e</w:t>
            </w:r>
            <w:r w:rsidR="00CC7B3D">
              <w:rPr>
                <w:rFonts w:cs="Arial"/>
                <w:sz w:val="20"/>
                <w:szCs w:val="20"/>
              </w:rPr>
              <w:t>fficient” state</w:t>
            </w:r>
            <w:r w:rsidRPr="00D62386">
              <w:rPr>
                <w:rFonts w:cs="Arial"/>
                <w:sz w:val="20"/>
                <w:szCs w:val="20"/>
              </w:rPr>
              <w:t xml:space="preserve">. </w:t>
            </w:r>
          </w:p>
        </w:tc>
        <w:tc>
          <w:tcPr>
            <w:tcW w:w="1701" w:type="dxa"/>
          </w:tcPr>
          <w:p w:rsidR="00597A35" w:rsidRPr="008557D9" w:rsidRDefault="00597A35" w:rsidP="00CE5A11">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8557D9">
              <w:rPr>
                <w:color w:val="FF0000"/>
                <w:sz w:val="20"/>
                <w:szCs w:val="20"/>
              </w:rPr>
              <w:t xml:space="preserve">X ms for </w:t>
            </w:r>
            <w:r w:rsidRPr="008557D9">
              <w:rPr>
                <w:rFonts w:hint="eastAsia"/>
                <w:color w:val="FF0000"/>
                <w:sz w:val="20"/>
                <w:szCs w:val="20"/>
              </w:rPr>
              <w:t>≤</w:t>
            </w:r>
            <w:r w:rsidRPr="008557D9">
              <w:rPr>
                <w:rFonts w:hint="eastAsia"/>
                <w:color w:val="FF0000"/>
                <w:sz w:val="20"/>
                <w:szCs w:val="20"/>
              </w:rPr>
              <w:t>Y</w:t>
            </w:r>
            <w:r w:rsidRPr="008557D9">
              <w:rPr>
                <w:color w:val="FF0000"/>
                <w:sz w:val="20"/>
                <w:szCs w:val="20"/>
              </w:rPr>
              <w:t xml:space="preserve"> bytes application layer packet size</w:t>
            </w:r>
          </w:p>
          <w:p w:rsidR="00597A35" w:rsidRPr="008557D9" w:rsidRDefault="00597A35" w:rsidP="00CE5A11">
            <w:pPr>
              <w:cnfStyle w:val="000000100000" w:firstRow="0" w:lastRow="0" w:firstColumn="0" w:lastColumn="0" w:oddVBand="0" w:evenVBand="0" w:oddHBand="1" w:evenHBand="0" w:firstRowFirstColumn="0" w:firstRowLastColumn="0" w:lastRowFirstColumn="0" w:lastRowLastColumn="0"/>
              <w:rPr>
                <w:color w:val="FF0000"/>
                <w:sz w:val="20"/>
                <w:szCs w:val="20"/>
              </w:rPr>
            </w:pPr>
          </w:p>
          <w:p w:rsidR="00597A35" w:rsidRPr="008557D9" w:rsidRDefault="00597A35" w:rsidP="00CE5A11">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8557D9">
              <w:rPr>
                <w:color w:val="FF0000"/>
                <w:sz w:val="20"/>
                <w:szCs w:val="20"/>
              </w:rPr>
              <w:t>For mMTC extreme coverage and extreme battery life: X = [10000], Y = [TBD]</w:t>
            </w:r>
          </w:p>
          <w:p w:rsidR="00597A35" w:rsidRPr="008557D9" w:rsidRDefault="00597A35" w:rsidP="00CE5A11">
            <w:pPr>
              <w:cnfStyle w:val="000000100000" w:firstRow="0" w:lastRow="0" w:firstColumn="0" w:lastColumn="0" w:oddVBand="0" w:evenVBand="0" w:oddHBand="1" w:evenHBand="0" w:firstRowFirstColumn="0" w:firstRowLastColumn="0" w:lastRowFirstColumn="0" w:lastRowLastColumn="0"/>
              <w:rPr>
                <w:color w:val="FF0000"/>
                <w:sz w:val="20"/>
                <w:szCs w:val="20"/>
              </w:rPr>
            </w:pPr>
          </w:p>
          <w:p w:rsidR="00597A35" w:rsidRPr="008557D9" w:rsidRDefault="00597A35" w:rsidP="00CE5A11">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8557D9">
              <w:rPr>
                <w:color w:val="FF0000"/>
                <w:sz w:val="20"/>
                <w:szCs w:val="20"/>
              </w:rPr>
              <w:t>For other use cases</w:t>
            </w:r>
          </w:p>
          <w:p w:rsidR="00597A35" w:rsidRPr="00350683" w:rsidRDefault="00597A35" w:rsidP="00CE5A11">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8557D9">
              <w:rPr>
                <w:color w:val="FF0000"/>
                <w:sz w:val="20"/>
                <w:szCs w:val="20"/>
              </w:rPr>
              <w:t>X = [10], Y = [TBD]</w:t>
            </w:r>
          </w:p>
        </w:tc>
        <w:tc>
          <w:tcPr>
            <w:tcW w:w="1276" w:type="dxa"/>
          </w:tcPr>
          <w:p w:rsidR="00F11EFE" w:rsidRPr="00853670" w:rsidRDefault="00672454" w:rsidP="00CE5A11">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853670">
              <w:rPr>
                <w:color w:val="FF0000"/>
                <w:sz w:val="20"/>
                <w:szCs w:val="20"/>
              </w:rPr>
              <w:t>Analytical</w:t>
            </w:r>
          </w:p>
        </w:tc>
        <w:tc>
          <w:tcPr>
            <w:tcW w:w="4820" w:type="dxa"/>
          </w:tcPr>
          <w:p w:rsidR="00F11EFE" w:rsidRPr="001225EF" w:rsidRDefault="00F11EFE" w:rsidP="00174DDE">
            <w:pPr>
              <w:cnfStyle w:val="000000100000" w:firstRow="0" w:lastRow="0" w:firstColumn="0" w:lastColumn="0" w:oddVBand="0" w:evenVBand="0" w:oddHBand="1" w:evenHBand="0" w:firstRowFirstColumn="0" w:firstRowLastColumn="0" w:lastRowFirstColumn="0" w:lastRowLastColumn="0"/>
              <w:rPr>
                <w:rFonts w:cs="Arial"/>
                <w:sz w:val="20"/>
                <w:szCs w:val="20"/>
              </w:rPr>
            </w:pPr>
            <w:r w:rsidRPr="001225EF">
              <w:rPr>
                <w:rFonts w:cs="Arial"/>
                <w:sz w:val="20"/>
                <w:szCs w:val="20"/>
              </w:rPr>
              <w:t>This requirement shall be evaluated for at least when the device is operating in a scenario where extreme battery life and extreme coverage requirements also need to be simultaneously met.</w:t>
            </w:r>
          </w:p>
          <w:p w:rsidR="00672454" w:rsidRPr="00853670" w:rsidRDefault="00672454" w:rsidP="00174DDE">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853670">
              <w:rPr>
                <w:rFonts w:cs="Arial"/>
                <w:color w:val="FF0000"/>
                <w:sz w:val="20"/>
                <w:szCs w:val="20"/>
              </w:rPr>
              <w:t xml:space="preserve">FFS: </w:t>
            </w:r>
            <w:r w:rsidR="007866D2">
              <w:rPr>
                <w:rFonts w:cs="Arial"/>
                <w:color w:val="FF0000"/>
                <w:sz w:val="20"/>
                <w:szCs w:val="20"/>
              </w:rPr>
              <w:t>Re</w:t>
            </w:r>
            <w:r w:rsidRPr="00853670">
              <w:rPr>
                <w:rFonts w:cs="Arial"/>
                <w:color w:val="FF0000"/>
                <w:sz w:val="20"/>
                <w:szCs w:val="20"/>
              </w:rPr>
              <w:t>asonable assumptions about retransmissions, HARQ probability, etc. in analytical evaluations.</w:t>
            </w:r>
          </w:p>
        </w:tc>
      </w:tr>
      <w:tr w:rsidR="003D302E" w:rsidTr="00BC39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A316D7" w:rsidRPr="00601AC5" w:rsidRDefault="00A316D7" w:rsidP="00174DDE">
            <w:pPr>
              <w:rPr>
                <w:sz w:val="18"/>
                <w:szCs w:val="18"/>
              </w:rPr>
            </w:pPr>
            <w:r w:rsidRPr="00E84126">
              <w:rPr>
                <w:b w:val="0"/>
                <w:sz w:val="20"/>
                <w:szCs w:val="20"/>
              </w:rPr>
              <w:lastRenderedPageBreak/>
              <w:t>Mobility interruption time</w:t>
            </w:r>
          </w:p>
        </w:tc>
        <w:tc>
          <w:tcPr>
            <w:tcW w:w="4677" w:type="dxa"/>
          </w:tcPr>
          <w:p w:rsidR="00A316D7" w:rsidRPr="00CE5A11" w:rsidRDefault="00A316D7" w:rsidP="00CE5A11">
            <w:pPr>
              <w:cnfStyle w:val="000000010000" w:firstRow="0" w:lastRow="0" w:firstColumn="0" w:lastColumn="0" w:oddVBand="0" w:evenVBand="0" w:oddHBand="0" w:evenHBand="1" w:firstRowFirstColumn="0" w:firstRowLastColumn="0" w:lastRowFirstColumn="0" w:lastRowLastColumn="0"/>
              <w:rPr>
                <w:sz w:val="18"/>
                <w:szCs w:val="18"/>
              </w:rPr>
            </w:pPr>
            <w:r w:rsidRPr="00E84126">
              <w:rPr>
                <w:sz w:val="20"/>
                <w:szCs w:val="20"/>
              </w:rPr>
              <w:t xml:space="preserve">The </w:t>
            </w:r>
            <w:r w:rsidR="00B13A84">
              <w:rPr>
                <w:sz w:val="20"/>
                <w:szCs w:val="20"/>
              </w:rPr>
              <w:t xml:space="preserve">shortest </w:t>
            </w:r>
            <w:r w:rsidRPr="00E84126">
              <w:rPr>
                <w:sz w:val="20"/>
                <w:szCs w:val="20"/>
              </w:rPr>
              <w:t>time duration</w:t>
            </w:r>
            <w:r w:rsidR="00B13A84">
              <w:rPr>
                <w:sz w:val="20"/>
                <w:szCs w:val="20"/>
              </w:rPr>
              <w:t xml:space="preserve"> supported by the system</w:t>
            </w:r>
            <w:r w:rsidRPr="00E84126">
              <w:rPr>
                <w:sz w:val="20"/>
                <w:szCs w:val="20"/>
              </w:rPr>
              <w:t xml:space="preserve"> during which a user terminal cannot exchange user plane packets with any base station during transitions. </w:t>
            </w:r>
          </w:p>
        </w:tc>
        <w:tc>
          <w:tcPr>
            <w:tcW w:w="1701" w:type="dxa"/>
          </w:tcPr>
          <w:p w:rsidR="00A316D7" w:rsidRPr="00350683" w:rsidRDefault="00E54842" w:rsidP="00CE5A11">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350683">
              <w:rPr>
                <w:color w:val="FF0000"/>
                <w:sz w:val="20"/>
                <w:szCs w:val="20"/>
              </w:rPr>
              <w:t>0 ms</w:t>
            </w:r>
          </w:p>
        </w:tc>
        <w:tc>
          <w:tcPr>
            <w:tcW w:w="1276" w:type="dxa"/>
          </w:tcPr>
          <w:p w:rsidR="00A316D7" w:rsidRPr="001225EF" w:rsidRDefault="00FC5161" w:rsidP="00CE5A11">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Analytical</w:t>
            </w:r>
          </w:p>
        </w:tc>
        <w:tc>
          <w:tcPr>
            <w:tcW w:w="4820" w:type="dxa"/>
            <w:shd w:val="clear" w:color="auto" w:fill="auto"/>
          </w:tcPr>
          <w:p w:rsidR="00A316D7" w:rsidRPr="001225EF" w:rsidRDefault="00F26471" w:rsidP="00174DDE">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Possibly different requirements for intra-frequency and inter-frequency mobility interruption and for different services. In case multi-connectivity is supported, there could be no mobility interruption time.</w:t>
            </w:r>
          </w:p>
        </w:tc>
      </w:tr>
      <w:tr w:rsidR="009700EA" w:rsidTr="00BC39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227A12" w:rsidRPr="00E84126" w:rsidRDefault="00227A12" w:rsidP="00174DDE">
            <w:pPr>
              <w:rPr>
                <w:sz w:val="20"/>
                <w:szCs w:val="20"/>
              </w:rPr>
            </w:pPr>
            <w:r w:rsidRPr="00E84126">
              <w:rPr>
                <w:b w:val="0"/>
                <w:sz w:val="20"/>
                <w:szCs w:val="20"/>
              </w:rPr>
              <w:t>Inter-system handover interruption time</w:t>
            </w:r>
          </w:p>
        </w:tc>
        <w:tc>
          <w:tcPr>
            <w:tcW w:w="4677" w:type="dxa"/>
          </w:tcPr>
          <w:p w:rsidR="00227A12" w:rsidRPr="00E84126" w:rsidRDefault="00227A12" w:rsidP="00E977B8">
            <w:pPr>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 xml:space="preserve">The </w:t>
            </w:r>
            <w:r w:rsidR="000F15C3">
              <w:rPr>
                <w:sz w:val="20"/>
                <w:szCs w:val="20"/>
              </w:rPr>
              <w:t xml:space="preserve">shortest </w:t>
            </w:r>
            <w:r w:rsidRPr="00E84126">
              <w:rPr>
                <w:sz w:val="20"/>
                <w:szCs w:val="20"/>
              </w:rPr>
              <w:t xml:space="preserve">time duration </w:t>
            </w:r>
            <w:r w:rsidR="000F15C3">
              <w:rPr>
                <w:sz w:val="20"/>
                <w:szCs w:val="20"/>
              </w:rPr>
              <w:t xml:space="preserve">supported by the system </w:t>
            </w:r>
            <w:r w:rsidRPr="00E84126">
              <w:rPr>
                <w:sz w:val="20"/>
                <w:szCs w:val="20"/>
              </w:rPr>
              <w:t>during which a user terminal cannot exchange user plane packets with any base station during transitions between 5G new radio and another radio access technology (RAT). Other RATs include at least LTE evolution. Additional other RATs, including non-3GPP RATs, are FFS.</w:t>
            </w:r>
          </w:p>
        </w:tc>
        <w:tc>
          <w:tcPr>
            <w:tcW w:w="1701" w:type="dxa"/>
          </w:tcPr>
          <w:p w:rsidR="00227A12" w:rsidRPr="00350683" w:rsidRDefault="00787427" w:rsidP="00CE5A11">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350683">
              <w:rPr>
                <w:color w:val="FF0000"/>
                <w:sz w:val="20"/>
                <w:szCs w:val="20"/>
              </w:rPr>
              <w:t>TBD</w:t>
            </w:r>
          </w:p>
        </w:tc>
        <w:tc>
          <w:tcPr>
            <w:tcW w:w="1276" w:type="dxa"/>
          </w:tcPr>
          <w:p w:rsidR="00227A12" w:rsidRPr="001D7C74" w:rsidRDefault="00FC5161" w:rsidP="00E977B8">
            <w:pPr>
              <w:cnfStyle w:val="000000100000" w:firstRow="0" w:lastRow="0" w:firstColumn="0" w:lastColumn="0" w:oddVBand="0" w:evenVBand="0" w:oddHBand="1" w:evenHBand="0" w:firstRowFirstColumn="0" w:firstRowLastColumn="0" w:lastRowFirstColumn="0" w:lastRowLastColumn="0"/>
              <w:rPr>
                <w:sz w:val="20"/>
                <w:szCs w:val="20"/>
              </w:rPr>
            </w:pPr>
            <w:r w:rsidRPr="001D7C74">
              <w:rPr>
                <w:sz w:val="20"/>
                <w:szCs w:val="20"/>
              </w:rPr>
              <w:t>Analytical</w:t>
            </w:r>
          </w:p>
        </w:tc>
        <w:tc>
          <w:tcPr>
            <w:tcW w:w="4820" w:type="dxa"/>
            <w:shd w:val="clear" w:color="auto" w:fill="EAF1DD" w:themeFill="accent3" w:themeFillTint="33"/>
          </w:tcPr>
          <w:p w:rsidR="00F26471" w:rsidRPr="001225EF" w:rsidRDefault="00F26471" w:rsidP="00F26471">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Possibly different requirements for handovers between new 5G RAT and different RATs.</w:t>
            </w:r>
          </w:p>
          <w:p w:rsidR="00227A12" w:rsidRPr="001225EF" w:rsidRDefault="00227A12" w:rsidP="00174DDE">
            <w:pPr>
              <w:cnfStyle w:val="000000100000" w:firstRow="0" w:lastRow="0" w:firstColumn="0" w:lastColumn="0" w:oddVBand="0" w:evenVBand="0" w:oddHBand="1" w:evenHBand="0" w:firstRowFirstColumn="0" w:firstRowLastColumn="0" w:lastRowFirstColumn="0" w:lastRowLastColumn="0"/>
              <w:rPr>
                <w:sz w:val="20"/>
                <w:szCs w:val="20"/>
              </w:rPr>
            </w:pPr>
          </w:p>
        </w:tc>
      </w:tr>
      <w:tr w:rsidR="00227A12" w:rsidTr="00BC39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227A12" w:rsidRPr="00E84126" w:rsidRDefault="00227A12" w:rsidP="00174DDE">
            <w:pPr>
              <w:rPr>
                <w:sz w:val="20"/>
                <w:szCs w:val="20"/>
              </w:rPr>
            </w:pPr>
            <w:r w:rsidRPr="00E84126">
              <w:rPr>
                <w:b w:val="0"/>
                <w:sz w:val="20"/>
                <w:szCs w:val="20"/>
              </w:rPr>
              <w:t>Support for wide range of services</w:t>
            </w:r>
          </w:p>
        </w:tc>
        <w:tc>
          <w:tcPr>
            <w:tcW w:w="4677" w:type="dxa"/>
          </w:tcPr>
          <w:p w:rsidR="00227A12" w:rsidRPr="00E84126" w:rsidRDefault="00227A12" w:rsidP="00E977B8">
            <w:pPr>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The ability of the access technology to meet the connectivity requirements of a range of existing and future (as yet unknown) services to be operable on a single continuous block of spectrum in an efficient manner.</w:t>
            </w:r>
          </w:p>
        </w:tc>
        <w:tc>
          <w:tcPr>
            <w:tcW w:w="1701" w:type="dxa"/>
          </w:tcPr>
          <w:p w:rsidR="00227A12" w:rsidRPr="00350683" w:rsidRDefault="00E54842" w:rsidP="00E977B8">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350683">
              <w:rPr>
                <w:color w:val="FF0000"/>
                <w:sz w:val="20"/>
                <w:szCs w:val="20"/>
              </w:rPr>
              <w:t>Yes</w:t>
            </w:r>
          </w:p>
        </w:tc>
        <w:tc>
          <w:tcPr>
            <w:tcW w:w="1276" w:type="dxa"/>
          </w:tcPr>
          <w:p w:rsidR="00227A12" w:rsidRPr="001225EF" w:rsidRDefault="00FC5161" w:rsidP="00E977B8">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Inspection</w:t>
            </w:r>
          </w:p>
        </w:tc>
        <w:tc>
          <w:tcPr>
            <w:tcW w:w="4820" w:type="dxa"/>
            <w:shd w:val="clear" w:color="auto" w:fill="auto"/>
          </w:tcPr>
          <w:p w:rsidR="00227A12" w:rsidRPr="001225EF" w:rsidRDefault="006E1B2C" w:rsidP="00174DDE">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The components to inspect are for FFS</w:t>
            </w:r>
            <w:r w:rsidR="0032421B">
              <w:rPr>
                <w:sz w:val="20"/>
                <w:szCs w:val="20"/>
              </w:rPr>
              <w:t>.</w:t>
            </w:r>
          </w:p>
        </w:tc>
      </w:tr>
      <w:tr w:rsidR="009700EA" w:rsidTr="00BC39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227A12" w:rsidRPr="00E84126" w:rsidRDefault="00936994" w:rsidP="00174DDE">
            <w:pPr>
              <w:rPr>
                <w:sz w:val="20"/>
                <w:szCs w:val="20"/>
              </w:rPr>
            </w:pPr>
            <w:r>
              <w:rPr>
                <w:b w:val="0"/>
                <w:sz w:val="20"/>
                <w:szCs w:val="20"/>
              </w:rPr>
              <w:t>Duplexing</w:t>
            </w:r>
            <w:r w:rsidRPr="00E84126">
              <w:rPr>
                <w:b w:val="0"/>
                <w:sz w:val="20"/>
                <w:szCs w:val="20"/>
              </w:rPr>
              <w:t xml:space="preserve"> </w:t>
            </w:r>
            <w:r w:rsidR="00227A12" w:rsidRPr="00E84126">
              <w:rPr>
                <w:b w:val="0"/>
                <w:sz w:val="20"/>
                <w:szCs w:val="20"/>
              </w:rPr>
              <w:t>flexibility</w:t>
            </w:r>
          </w:p>
        </w:tc>
        <w:tc>
          <w:tcPr>
            <w:tcW w:w="4677" w:type="dxa"/>
          </w:tcPr>
          <w:p w:rsidR="00227A12" w:rsidRPr="00E84126" w:rsidRDefault="00227A12" w:rsidP="00536092">
            <w:pPr>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 xml:space="preserve">The ability of the access technology to </w:t>
            </w:r>
            <w:r w:rsidR="00536092">
              <w:rPr>
                <w:sz w:val="20"/>
                <w:szCs w:val="20"/>
              </w:rPr>
              <w:t xml:space="preserve">adapt its allocation of resources flexibly for uplink and downlink </w:t>
            </w:r>
            <w:r w:rsidRPr="00E84126">
              <w:rPr>
                <w:sz w:val="20"/>
                <w:szCs w:val="20"/>
              </w:rPr>
              <w:t>for both paired and unpaired frequency bands.</w:t>
            </w:r>
          </w:p>
        </w:tc>
        <w:tc>
          <w:tcPr>
            <w:tcW w:w="1701" w:type="dxa"/>
          </w:tcPr>
          <w:p w:rsidR="00227A12" w:rsidRPr="00350683" w:rsidRDefault="00603387" w:rsidP="00E977B8">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350683">
              <w:rPr>
                <w:color w:val="FF0000"/>
                <w:sz w:val="20"/>
                <w:szCs w:val="20"/>
              </w:rPr>
              <w:t>Yes</w:t>
            </w:r>
          </w:p>
        </w:tc>
        <w:tc>
          <w:tcPr>
            <w:tcW w:w="1276" w:type="dxa"/>
          </w:tcPr>
          <w:p w:rsidR="00227A12" w:rsidRPr="001225EF" w:rsidRDefault="00FC5161" w:rsidP="00E977B8">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Inspection</w:t>
            </w:r>
          </w:p>
        </w:tc>
        <w:tc>
          <w:tcPr>
            <w:tcW w:w="4820" w:type="dxa"/>
            <w:shd w:val="clear" w:color="auto" w:fill="EAF1DD" w:themeFill="accent3" w:themeFillTint="33"/>
          </w:tcPr>
          <w:p w:rsidR="00227A12" w:rsidRPr="001225EF" w:rsidRDefault="005527FF" w:rsidP="00174DDE">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Applicable for f</w:t>
            </w:r>
            <w:r w:rsidR="001C28B9" w:rsidRPr="001225EF">
              <w:rPr>
                <w:sz w:val="20"/>
                <w:szCs w:val="20"/>
              </w:rPr>
              <w:t>requency bands in at least existing and future IMT-bands</w:t>
            </w:r>
            <w:r w:rsidR="004F0968" w:rsidRPr="001225EF">
              <w:rPr>
                <w:sz w:val="20"/>
                <w:szCs w:val="20"/>
              </w:rPr>
              <w:t>.</w:t>
            </w:r>
          </w:p>
          <w:p w:rsidR="00536092" w:rsidRPr="001225EF" w:rsidRDefault="00536092" w:rsidP="00174DDE">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This flexibility may be used for a wide range of requirements such as uplink/downlink traffic patterns, latency, load, etc.</w:t>
            </w:r>
          </w:p>
        </w:tc>
      </w:tr>
      <w:tr w:rsidR="00227A12" w:rsidTr="00BC39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227A12" w:rsidRPr="00E84126" w:rsidRDefault="00227A12" w:rsidP="00174DDE">
            <w:pPr>
              <w:rPr>
                <w:sz w:val="20"/>
                <w:szCs w:val="20"/>
              </w:rPr>
            </w:pPr>
            <w:r w:rsidRPr="00E84126">
              <w:rPr>
                <w:b w:val="0"/>
                <w:sz w:val="20"/>
                <w:szCs w:val="20"/>
              </w:rPr>
              <w:t>Network energy efficiency</w:t>
            </w:r>
          </w:p>
        </w:tc>
        <w:tc>
          <w:tcPr>
            <w:tcW w:w="4677" w:type="dxa"/>
          </w:tcPr>
          <w:p w:rsidR="009C6C44" w:rsidRDefault="009C6C44" w:rsidP="00D82D57">
            <w:pPr>
              <w:cnfStyle w:val="000000010000" w:firstRow="0" w:lastRow="0" w:firstColumn="0" w:lastColumn="0" w:oddVBand="0" w:evenVBand="0" w:oddHBand="0" w:evenHBand="1" w:firstRowFirstColumn="0" w:firstRowLastColumn="0" w:lastRowFirstColumn="0" w:lastRowLastColumn="0"/>
              <w:rPr>
                <w:sz w:val="20"/>
                <w:szCs w:val="20"/>
              </w:rPr>
            </w:pPr>
            <w:r w:rsidRPr="009C6C44">
              <w:rPr>
                <w:sz w:val="20"/>
                <w:szCs w:val="20"/>
              </w:rPr>
              <w:t xml:space="preserve">The capability of a radio access network (RAN) to </w:t>
            </w:r>
            <w:r w:rsidR="00D82D57">
              <w:rPr>
                <w:sz w:val="20"/>
                <w:szCs w:val="20"/>
              </w:rPr>
              <w:t>minimize</w:t>
            </w:r>
            <w:r w:rsidR="003D3A53">
              <w:rPr>
                <w:sz w:val="20"/>
                <w:szCs w:val="20"/>
              </w:rPr>
              <w:t xml:space="preserve"> the RAN energy consumption while providing </w:t>
            </w:r>
            <w:r w:rsidR="005B0EC5">
              <w:rPr>
                <w:sz w:val="20"/>
                <w:szCs w:val="20"/>
              </w:rPr>
              <w:t xml:space="preserve">a </w:t>
            </w:r>
            <w:r w:rsidR="005B0EC5" w:rsidRPr="009C6C44">
              <w:rPr>
                <w:sz w:val="20"/>
                <w:szCs w:val="20"/>
              </w:rPr>
              <w:t>much</w:t>
            </w:r>
            <w:r w:rsidRPr="009C6C44">
              <w:rPr>
                <w:sz w:val="20"/>
                <w:szCs w:val="20"/>
              </w:rPr>
              <w:t xml:space="preserve"> better area traffic </w:t>
            </w:r>
            <w:r w:rsidR="003D3A53">
              <w:rPr>
                <w:sz w:val="20"/>
                <w:szCs w:val="20"/>
              </w:rPr>
              <w:t>capacity</w:t>
            </w:r>
            <w:r w:rsidR="00765842">
              <w:rPr>
                <w:sz w:val="20"/>
                <w:szCs w:val="20"/>
              </w:rPr>
              <w:t>.</w:t>
            </w:r>
          </w:p>
          <w:p w:rsidR="004C0FE4" w:rsidRPr="00BC7932" w:rsidRDefault="004C0FE4" w:rsidP="004C0FE4">
            <w:pPr>
              <w:cnfStyle w:val="000000010000" w:firstRow="0" w:lastRow="0" w:firstColumn="0" w:lastColumn="0" w:oddVBand="0" w:evenVBand="0" w:oddHBand="0" w:evenHBand="1" w:firstRowFirstColumn="0" w:firstRowLastColumn="0" w:lastRowFirstColumn="0" w:lastRowLastColumn="0"/>
              <w:rPr>
                <w:sz w:val="20"/>
                <w:szCs w:val="20"/>
              </w:rPr>
            </w:pPr>
          </w:p>
          <w:p w:rsidR="004C0FE4" w:rsidRPr="00E84126" w:rsidRDefault="004C0FE4" w:rsidP="009D4C09">
            <w:pPr>
              <w:cnfStyle w:val="000000010000" w:firstRow="0" w:lastRow="0" w:firstColumn="0" w:lastColumn="0" w:oddVBand="0" w:evenVBand="0" w:oddHBand="0" w:evenHBand="1" w:firstRowFirstColumn="0" w:firstRowLastColumn="0" w:lastRowFirstColumn="0" w:lastRowLastColumn="0"/>
              <w:rPr>
                <w:sz w:val="20"/>
                <w:szCs w:val="20"/>
              </w:rPr>
            </w:pPr>
          </w:p>
        </w:tc>
        <w:tc>
          <w:tcPr>
            <w:tcW w:w="1701" w:type="dxa"/>
          </w:tcPr>
          <w:p w:rsidR="00227A12" w:rsidRPr="00350683" w:rsidRDefault="004C0FE4" w:rsidP="00CF5785">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350683">
              <w:rPr>
                <w:color w:val="FF0000"/>
                <w:sz w:val="20"/>
                <w:szCs w:val="20"/>
              </w:rPr>
              <w:t>FFS</w:t>
            </w:r>
          </w:p>
        </w:tc>
        <w:tc>
          <w:tcPr>
            <w:tcW w:w="1276" w:type="dxa"/>
          </w:tcPr>
          <w:p w:rsidR="009E14FA" w:rsidRPr="00853670" w:rsidRDefault="009E14FA" w:rsidP="006940A0">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853670">
              <w:rPr>
                <w:color w:val="FF0000"/>
                <w:sz w:val="20"/>
                <w:szCs w:val="20"/>
              </w:rPr>
              <w:t>Inspection and system-level simulation (</w:t>
            </w:r>
            <w:r w:rsidR="006940A0" w:rsidRPr="00853670">
              <w:rPr>
                <w:color w:val="FF0000"/>
                <w:sz w:val="20"/>
                <w:szCs w:val="20"/>
              </w:rPr>
              <w:t>FTP traffic</w:t>
            </w:r>
            <w:r w:rsidRPr="00853670">
              <w:rPr>
                <w:color w:val="FF0000"/>
                <w:sz w:val="20"/>
                <w:szCs w:val="20"/>
              </w:rPr>
              <w:t>)</w:t>
            </w:r>
          </w:p>
        </w:tc>
        <w:tc>
          <w:tcPr>
            <w:tcW w:w="4820" w:type="dxa"/>
            <w:shd w:val="clear" w:color="auto" w:fill="auto"/>
          </w:tcPr>
          <w:p w:rsidR="00D82D57" w:rsidRPr="001225EF" w:rsidRDefault="00D82D57" w:rsidP="00D82D57">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Note: Definition of better area traffic capacity is to be captured as part of the evaluation.</w:t>
            </w:r>
          </w:p>
          <w:p w:rsidR="008A1611" w:rsidRPr="001225EF" w:rsidRDefault="008A1611" w:rsidP="00D82D57">
            <w:pPr>
              <w:cnfStyle w:val="000000010000" w:firstRow="0" w:lastRow="0" w:firstColumn="0" w:lastColumn="0" w:oddVBand="0" w:evenVBand="0" w:oddHBand="0" w:evenHBand="1" w:firstRowFirstColumn="0" w:firstRowLastColumn="0" w:lastRowFirstColumn="0" w:lastRowLastColumn="0"/>
              <w:rPr>
                <w:sz w:val="20"/>
                <w:szCs w:val="20"/>
              </w:rPr>
            </w:pPr>
          </w:p>
          <w:p w:rsidR="00D82D57" w:rsidRPr="001225EF" w:rsidRDefault="00D82D57" w:rsidP="00D82D57">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3GPP is encouraged to study models to help clarify how energy efficiency can be evaluated.</w:t>
            </w:r>
            <w:r w:rsidR="00B82224" w:rsidRPr="001225EF">
              <w:rPr>
                <w:sz w:val="20"/>
                <w:szCs w:val="20"/>
              </w:rPr>
              <w:t xml:space="preserve"> Evaluation shall allow to benchmark technology proposals on their energy efficiency potential.</w:t>
            </w:r>
          </w:p>
          <w:p w:rsidR="007161FB" w:rsidRPr="001225EF" w:rsidRDefault="00174352" w:rsidP="00174DDE">
            <w:pPr>
              <w:cnfStyle w:val="000000010000" w:firstRow="0" w:lastRow="0" w:firstColumn="0" w:lastColumn="0" w:oddVBand="0" w:evenVBand="0" w:oddHBand="0" w:evenHBand="1" w:firstRowFirstColumn="0" w:firstRowLastColumn="0" w:lastRowFirstColumn="0" w:lastRowLastColumn="0"/>
              <w:rPr>
                <w:sz w:val="20"/>
                <w:szCs w:val="20"/>
              </w:rPr>
            </w:pPr>
            <w:r w:rsidRPr="001225EF" w:rsidDel="00174352">
              <w:rPr>
                <w:sz w:val="20"/>
                <w:szCs w:val="20"/>
              </w:rPr>
              <w:t xml:space="preserve"> </w:t>
            </w:r>
          </w:p>
          <w:p w:rsidR="00720A63" w:rsidRPr="001225EF" w:rsidRDefault="00720A63" w:rsidP="00174DDE">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 xml:space="preserve">Inspection: Introduce design principles taking into </w:t>
            </w:r>
            <w:r w:rsidRPr="001225EF">
              <w:rPr>
                <w:sz w:val="20"/>
                <w:szCs w:val="20"/>
              </w:rPr>
              <w:lastRenderedPageBreak/>
              <w:t>account energy consumption, e.g., (</w:t>
            </w:r>
            <w:r w:rsidR="007161FB" w:rsidRPr="001225EF">
              <w:rPr>
                <w:sz w:val="20"/>
                <w:szCs w:val="20"/>
              </w:rPr>
              <w:t>if no/limited transmission when there is no data, etc.</w:t>
            </w:r>
            <w:r w:rsidRPr="001225EF">
              <w:rPr>
                <w:sz w:val="20"/>
                <w:szCs w:val="20"/>
              </w:rPr>
              <w:t>)</w:t>
            </w:r>
          </w:p>
          <w:p w:rsidR="008A1611" w:rsidRPr="001225EF" w:rsidRDefault="008A1611" w:rsidP="00174DDE">
            <w:pPr>
              <w:cnfStyle w:val="000000010000" w:firstRow="0" w:lastRow="0" w:firstColumn="0" w:lastColumn="0" w:oddVBand="0" w:evenVBand="0" w:oddHBand="0" w:evenHBand="1" w:firstRowFirstColumn="0" w:firstRowLastColumn="0" w:lastRowFirstColumn="0" w:lastRowLastColumn="0"/>
              <w:rPr>
                <w:sz w:val="20"/>
                <w:szCs w:val="20"/>
              </w:rPr>
            </w:pPr>
          </w:p>
          <w:p w:rsidR="009700EA" w:rsidRPr="00336C46" w:rsidRDefault="009700EA" w:rsidP="009D4C09">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336C46">
              <w:rPr>
                <w:color w:val="FF0000"/>
                <w:sz w:val="20"/>
                <w:szCs w:val="20"/>
              </w:rPr>
              <w:t>System-level s</w:t>
            </w:r>
            <w:r w:rsidR="00B82224" w:rsidRPr="00336C46">
              <w:rPr>
                <w:color w:val="FF0000"/>
                <w:sz w:val="20"/>
                <w:szCs w:val="20"/>
              </w:rPr>
              <w:t xml:space="preserve">imulation: </w:t>
            </w:r>
            <w:r w:rsidRPr="00336C46">
              <w:rPr>
                <w:color w:val="FF0000"/>
                <w:sz w:val="20"/>
                <w:szCs w:val="20"/>
              </w:rPr>
              <w:t>This KPI should be evaluated in terms of Mbit/s/W at the global RAN level. Specifically, this KPI has to be defined for different load levels and for different deployment scenarios.</w:t>
            </w:r>
          </w:p>
          <w:p w:rsidR="009700EA" w:rsidRPr="00336C46" w:rsidRDefault="009700EA" w:rsidP="009D4C09">
            <w:pPr>
              <w:cnfStyle w:val="000000010000" w:firstRow="0" w:lastRow="0" w:firstColumn="0" w:lastColumn="0" w:oddVBand="0" w:evenVBand="0" w:oddHBand="0" w:evenHBand="1" w:firstRowFirstColumn="0" w:firstRowLastColumn="0" w:lastRowFirstColumn="0" w:lastRowLastColumn="0"/>
              <w:rPr>
                <w:color w:val="FF0000"/>
                <w:sz w:val="20"/>
                <w:szCs w:val="20"/>
              </w:rPr>
            </w:pPr>
          </w:p>
          <w:p w:rsidR="009D4C09" w:rsidRPr="00336C46" w:rsidRDefault="00BC7932" w:rsidP="009D4C09">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336C46">
              <w:rPr>
                <w:color w:val="FF0000"/>
                <w:sz w:val="20"/>
                <w:szCs w:val="20"/>
              </w:rPr>
              <w:t xml:space="preserve">3GPP is encouraged to evaluate energy efficiency not for peak hour but based on a 24 hour daily traffic profile. The related evaluation methodology needs to be developed within 3GPP relevant studies [5G Technology Study] (ex. ETSI 203 228). </w:t>
            </w:r>
            <w:r w:rsidR="008A1611" w:rsidRPr="00336C46">
              <w:rPr>
                <w:color w:val="FF0000"/>
                <w:sz w:val="20"/>
                <w:szCs w:val="20"/>
              </w:rPr>
              <w:t>For example, base station load levels could be recorded during simulations to be translated into energy consumption by means</w:t>
            </w:r>
            <w:r w:rsidR="009D4C09" w:rsidRPr="00336C46">
              <w:rPr>
                <w:color w:val="FF0000"/>
                <w:sz w:val="20"/>
                <w:szCs w:val="20"/>
              </w:rPr>
              <w:t xml:space="preserve"> of a base station power model</w:t>
            </w:r>
            <w:r w:rsidR="00885F7A" w:rsidRPr="00336C46">
              <w:rPr>
                <w:color w:val="FF0000"/>
                <w:sz w:val="20"/>
                <w:szCs w:val="20"/>
              </w:rPr>
              <w:t xml:space="preserve"> (e.g., Greentouch)</w:t>
            </w:r>
            <w:r w:rsidR="009D4C09" w:rsidRPr="00336C46">
              <w:rPr>
                <w:color w:val="FF0000"/>
                <w:sz w:val="20"/>
                <w:szCs w:val="20"/>
              </w:rPr>
              <w:t xml:space="preserve"> assuming the following energy efficiency (EE) formulation:</w:t>
            </w:r>
          </w:p>
          <w:p w:rsidR="009D4C09" w:rsidRPr="00336C46" w:rsidRDefault="009D4C09" w:rsidP="009D4C09">
            <w:pPr>
              <w:numPr>
                <w:ilvl w:val="0"/>
                <w:numId w:val="29"/>
              </w:numPr>
              <w:spacing w:after="200" w:line="276" w:lineRule="auto"/>
              <w:cnfStyle w:val="000000010000" w:firstRow="0" w:lastRow="0" w:firstColumn="0" w:lastColumn="0" w:oddVBand="0" w:evenVBand="0" w:oddHBand="0" w:evenHBand="1" w:firstRowFirstColumn="0" w:firstRowLastColumn="0" w:lastRowFirstColumn="0" w:lastRowLastColumn="0"/>
              <w:rPr>
                <w:color w:val="FF0000"/>
                <w:sz w:val="20"/>
                <w:szCs w:val="20"/>
              </w:rPr>
            </w:pPr>
            <w:r w:rsidRPr="00336C46">
              <w:rPr>
                <w:color w:val="FF0000"/>
                <w:sz w:val="20"/>
                <w:szCs w:val="20"/>
              </w:rPr>
              <w:t>a</w:t>
            </w:r>
            <w:r w:rsidRPr="00336C46">
              <w:rPr>
                <w:color w:val="FF0000"/>
                <w:sz w:val="20"/>
                <w:szCs w:val="20"/>
                <w:vertAlign w:val="subscript"/>
              </w:rPr>
              <w:t>l</w:t>
            </w:r>
            <w:r w:rsidRPr="00336C46">
              <w:rPr>
                <w:color w:val="FF0000"/>
                <w:sz w:val="20"/>
                <w:szCs w:val="20"/>
              </w:rPr>
              <w:t>=weight for load level l</w:t>
            </w:r>
          </w:p>
          <w:p w:rsidR="009D4C09" w:rsidRPr="00336C46" w:rsidRDefault="009D4C09" w:rsidP="009D4C09">
            <w:pPr>
              <w:numPr>
                <w:ilvl w:val="0"/>
                <w:numId w:val="29"/>
              </w:numPr>
              <w:spacing w:after="200" w:line="276" w:lineRule="auto"/>
              <w:cnfStyle w:val="000000010000" w:firstRow="0" w:lastRow="0" w:firstColumn="0" w:lastColumn="0" w:oddVBand="0" w:evenVBand="0" w:oddHBand="0" w:evenHBand="1" w:firstRowFirstColumn="0" w:firstRowLastColumn="0" w:lastRowFirstColumn="0" w:lastRowLastColumn="0"/>
              <w:rPr>
                <w:color w:val="FF0000"/>
                <w:sz w:val="20"/>
                <w:szCs w:val="20"/>
              </w:rPr>
            </w:pPr>
            <w:r w:rsidRPr="00336C46">
              <w:rPr>
                <w:color w:val="FF0000"/>
                <w:sz w:val="20"/>
                <w:szCs w:val="20"/>
              </w:rPr>
              <w:t>b</w:t>
            </w:r>
            <w:r w:rsidRPr="00336C46">
              <w:rPr>
                <w:color w:val="FF0000"/>
                <w:sz w:val="20"/>
                <w:szCs w:val="20"/>
                <w:vertAlign w:val="subscript"/>
              </w:rPr>
              <w:t>K</w:t>
            </w:r>
            <w:r w:rsidRPr="00336C46">
              <w:rPr>
                <w:color w:val="FF0000"/>
                <w:sz w:val="20"/>
                <w:szCs w:val="20"/>
              </w:rPr>
              <w:t>=weight for deployment scenario K</w:t>
            </w:r>
          </w:p>
          <w:p w:rsidR="009D4C09" w:rsidRPr="00336C46" w:rsidRDefault="009D4C09" w:rsidP="009D4C09">
            <w:pPr>
              <w:numPr>
                <w:ilvl w:val="0"/>
                <w:numId w:val="29"/>
              </w:numPr>
              <w:spacing w:after="200" w:line="276" w:lineRule="auto"/>
              <w:cnfStyle w:val="000000010000" w:firstRow="0" w:lastRow="0" w:firstColumn="0" w:lastColumn="0" w:oddVBand="0" w:evenVBand="0" w:oddHBand="0" w:evenHBand="1" w:firstRowFirstColumn="0" w:firstRowLastColumn="0" w:lastRowFirstColumn="0" w:lastRowLastColumn="0"/>
              <w:rPr>
                <w:color w:val="FF0000"/>
                <w:sz w:val="20"/>
                <w:szCs w:val="20"/>
              </w:rPr>
            </w:pPr>
            <w:r w:rsidRPr="00336C46">
              <w:rPr>
                <w:color w:val="FF0000"/>
                <w:sz w:val="20"/>
                <w:szCs w:val="20"/>
              </w:rPr>
              <w:t>V</w:t>
            </w:r>
            <w:r w:rsidRPr="00336C46">
              <w:rPr>
                <w:color w:val="FF0000"/>
                <w:sz w:val="20"/>
                <w:szCs w:val="20"/>
                <w:vertAlign w:val="subscript"/>
              </w:rPr>
              <w:t>l</w:t>
            </w:r>
            <w:r w:rsidRPr="00336C46">
              <w:rPr>
                <w:color w:val="FF0000"/>
                <w:sz w:val="20"/>
                <w:szCs w:val="20"/>
              </w:rPr>
              <w:t xml:space="preserve">=aggregated throughput served in the simulated area for load level l (in Mbps), or equivalently served traffic volume divided by the simulation period </w:t>
            </w:r>
          </w:p>
          <w:p w:rsidR="009D4C09" w:rsidRPr="00336C46" w:rsidRDefault="009D4C09" w:rsidP="009D4C09">
            <w:pPr>
              <w:numPr>
                <w:ilvl w:val="0"/>
                <w:numId w:val="29"/>
              </w:numPr>
              <w:spacing w:after="200" w:line="276" w:lineRule="auto"/>
              <w:cnfStyle w:val="000000010000" w:firstRow="0" w:lastRow="0" w:firstColumn="0" w:lastColumn="0" w:oddVBand="0" w:evenVBand="0" w:oddHBand="0" w:evenHBand="1" w:firstRowFirstColumn="0" w:firstRowLastColumn="0" w:lastRowFirstColumn="0" w:lastRowLastColumn="0"/>
              <w:rPr>
                <w:color w:val="FF0000"/>
                <w:sz w:val="20"/>
                <w:szCs w:val="20"/>
              </w:rPr>
            </w:pPr>
            <w:r w:rsidRPr="00336C46">
              <w:rPr>
                <w:color w:val="FF0000"/>
                <w:sz w:val="20"/>
                <w:szCs w:val="20"/>
              </w:rPr>
              <w:t>EC</w:t>
            </w:r>
            <w:r w:rsidRPr="00336C46">
              <w:rPr>
                <w:color w:val="FF0000"/>
                <w:sz w:val="20"/>
                <w:szCs w:val="20"/>
                <w:vertAlign w:val="subscript"/>
              </w:rPr>
              <w:t>l</w:t>
            </w:r>
            <w:r w:rsidRPr="00336C46">
              <w:rPr>
                <w:color w:val="FF0000"/>
                <w:sz w:val="20"/>
                <w:szCs w:val="20"/>
              </w:rPr>
              <w:t>=sum of the average power consumption of all RAN nodes in the simulated area during load level l (in Watt)</w:t>
            </w:r>
          </w:p>
          <w:p w:rsidR="009D4C09" w:rsidRPr="00336C46" w:rsidRDefault="009D4C09" w:rsidP="009D4C09">
            <w:pPr>
              <w:cnfStyle w:val="000000010000" w:firstRow="0" w:lastRow="0" w:firstColumn="0" w:lastColumn="0" w:oddVBand="0" w:evenVBand="0" w:oddHBand="0" w:evenHBand="1" w:firstRowFirstColumn="0" w:firstRowLastColumn="0" w:lastRowFirstColumn="0" w:lastRowLastColumn="0"/>
              <w:rPr>
                <w:color w:val="FF0000"/>
                <w:sz w:val="20"/>
                <w:szCs w:val="20"/>
              </w:rPr>
            </w:pPr>
          </w:p>
          <w:p w:rsidR="009D4C09" w:rsidRPr="007D09B9" w:rsidRDefault="001558A0" w:rsidP="009D4C09">
            <w:pPr>
              <w:cnfStyle w:val="000000010000" w:firstRow="0" w:lastRow="0" w:firstColumn="0" w:lastColumn="0" w:oddVBand="0" w:evenVBand="0" w:oddHBand="0" w:evenHBand="1" w:firstRowFirstColumn="0" w:firstRowLastColumn="0" w:lastRowFirstColumn="0" w:lastRowLastColumn="0"/>
              <w:rPr>
                <w:color w:val="FF0000"/>
                <w:sz w:val="20"/>
                <w:szCs w:val="20"/>
              </w:rPr>
            </w:pPr>
            <m:oMathPara>
              <m:oMath>
                <m:sSub>
                  <m:sSubPr>
                    <m:ctrlPr>
                      <w:rPr>
                        <w:rFonts w:ascii="Cambria Math" w:hAnsi="Cambria Math"/>
                        <w:i/>
                        <w:iCs/>
                        <w:color w:val="FF0000"/>
                        <w:sz w:val="20"/>
                        <w:szCs w:val="20"/>
                      </w:rPr>
                    </m:ctrlPr>
                  </m:sSubPr>
                  <m:e>
                    <m:r>
                      <w:rPr>
                        <w:rFonts w:ascii="Cambria Math" w:hAnsi="Cambria Math"/>
                        <w:color w:val="FF0000"/>
                        <w:sz w:val="20"/>
                        <w:szCs w:val="20"/>
                      </w:rPr>
                      <m:t>EE</m:t>
                    </m:r>
                  </m:e>
                  <m:sub>
                    <m:r>
                      <w:rPr>
                        <w:rFonts w:ascii="Cambria Math" w:hAnsi="Cambria Math"/>
                        <w:color w:val="FF0000"/>
                        <w:sz w:val="20"/>
                        <w:szCs w:val="20"/>
                      </w:rPr>
                      <m:t>scenario</m:t>
                    </m:r>
                  </m:sub>
                </m:sSub>
                <m:r>
                  <w:rPr>
                    <w:rFonts w:ascii="Cambria Math" w:hAnsi="Cambria Math"/>
                    <w:color w:val="FF0000"/>
                    <w:sz w:val="20"/>
                    <w:szCs w:val="20"/>
                  </w:rPr>
                  <m:t>=</m:t>
                </m:r>
                <m:nary>
                  <m:naryPr>
                    <m:chr m:val="∑"/>
                    <m:supHide m:val="1"/>
                    <m:ctrlPr>
                      <w:rPr>
                        <w:rFonts w:ascii="Cambria Math" w:hAnsi="Cambria Math"/>
                        <w:i/>
                        <w:iCs/>
                        <w:color w:val="FF0000"/>
                        <w:sz w:val="20"/>
                        <w:szCs w:val="20"/>
                      </w:rPr>
                    </m:ctrlPr>
                  </m:naryPr>
                  <m:sub>
                    <m:r>
                      <w:rPr>
                        <w:rFonts w:ascii="Cambria Math" w:hAnsi="Cambria Math"/>
                        <w:color w:val="FF0000"/>
                        <w:sz w:val="20"/>
                        <w:szCs w:val="20"/>
                      </w:rPr>
                      <m:t>load level l</m:t>
                    </m:r>
                  </m:sub>
                  <m:sup/>
                  <m:e>
                    <m:sSub>
                      <m:sSubPr>
                        <m:ctrlPr>
                          <w:rPr>
                            <w:rFonts w:ascii="Cambria Math" w:hAnsi="Cambria Math"/>
                            <w:i/>
                            <w:iCs/>
                            <w:color w:val="FF0000"/>
                            <w:sz w:val="20"/>
                            <w:szCs w:val="20"/>
                          </w:rPr>
                        </m:ctrlPr>
                      </m:sSubPr>
                      <m:e>
                        <m:r>
                          <w:rPr>
                            <w:rFonts w:ascii="Cambria Math" w:hAnsi="Cambria Math"/>
                            <w:color w:val="FF0000"/>
                            <w:sz w:val="20"/>
                            <w:szCs w:val="20"/>
                          </w:rPr>
                          <m:t>a</m:t>
                        </m:r>
                      </m:e>
                      <m:sub>
                        <m:r>
                          <w:rPr>
                            <w:rFonts w:ascii="Cambria Math" w:hAnsi="Cambria Math"/>
                            <w:color w:val="FF0000"/>
                            <w:sz w:val="20"/>
                            <w:szCs w:val="20"/>
                          </w:rPr>
                          <m:t>l</m:t>
                        </m:r>
                      </m:sub>
                    </m:sSub>
                    <m:f>
                      <m:fPr>
                        <m:ctrlPr>
                          <w:rPr>
                            <w:rFonts w:ascii="Cambria Math" w:hAnsi="Cambria Math"/>
                            <w:i/>
                            <w:iCs/>
                            <w:color w:val="FF0000"/>
                            <w:sz w:val="20"/>
                            <w:szCs w:val="20"/>
                          </w:rPr>
                        </m:ctrlPr>
                      </m:fPr>
                      <m:num>
                        <m:sSub>
                          <m:sSubPr>
                            <m:ctrlPr>
                              <w:rPr>
                                <w:rFonts w:ascii="Cambria Math" w:hAnsi="Cambria Math"/>
                                <w:i/>
                                <w:iCs/>
                                <w:color w:val="FF0000"/>
                                <w:sz w:val="20"/>
                                <w:szCs w:val="20"/>
                              </w:rPr>
                            </m:ctrlPr>
                          </m:sSubPr>
                          <m:e>
                            <m:r>
                              <w:rPr>
                                <w:rFonts w:ascii="Cambria Math" w:hAnsi="Cambria Math"/>
                                <w:color w:val="FF0000"/>
                                <w:sz w:val="20"/>
                                <w:szCs w:val="20"/>
                              </w:rPr>
                              <m:t>V</m:t>
                            </m:r>
                          </m:e>
                          <m:sub>
                            <m:r>
                              <w:rPr>
                                <w:rFonts w:ascii="Cambria Math" w:hAnsi="Cambria Math"/>
                                <w:color w:val="FF0000"/>
                                <w:sz w:val="20"/>
                                <w:szCs w:val="20"/>
                              </w:rPr>
                              <m:t>l</m:t>
                            </m:r>
                          </m:sub>
                        </m:sSub>
                      </m:num>
                      <m:den>
                        <m:sSub>
                          <m:sSubPr>
                            <m:ctrlPr>
                              <w:rPr>
                                <w:rFonts w:ascii="Cambria Math" w:hAnsi="Cambria Math"/>
                                <w:i/>
                                <w:iCs/>
                                <w:color w:val="FF0000"/>
                                <w:sz w:val="20"/>
                                <w:szCs w:val="20"/>
                              </w:rPr>
                            </m:ctrlPr>
                          </m:sSubPr>
                          <m:e>
                            <m:r>
                              <w:rPr>
                                <w:rFonts w:ascii="Cambria Math" w:hAnsi="Cambria Math"/>
                                <w:color w:val="FF0000"/>
                                <w:sz w:val="20"/>
                                <w:szCs w:val="20"/>
                              </w:rPr>
                              <m:t>EC</m:t>
                            </m:r>
                          </m:e>
                          <m:sub>
                            <m:r>
                              <w:rPr>
                                <w:rFonts w:ascii="Cambria Math" w:hAnsi="Cambria Math"/>
                                <w:color w:val="FF0000"/>
                                <w:sz w:val="20"/>
                                <w:szCs w:val="20"/>
                              </w:rPr>
                              <m:t>l</m:t>
                            </m:r>
                          </m:sub>
                        </m:sSub>
                      </m:den>
                    </m:f>
                  </m:e>
                </m:nary>
              </m:oMath>
            </m:oMathPara>
          </w:p>
          <w:p w:rsidR="009D4C09" w:rsidRPr="007D09B9" w:rsidRDefault="009D4C09" w:rsidP="009D4C09">
            <w:pPr>
              <w:cnfStyle w:val="000000010000" w:firstRow="0" w:lastRow="0" w:firstColumn="0" w:lastColumn="0" w:oddVBand="0" w:evenVBand="0" w:oddHBand="0" w:evenHBand="1" w:firstRowFirstColumn="0" w:firstRowLastColumn="0" w:lastRowFirstColumn="0" w:lastRowLastColumn="0"/>
              <w:rPr>
                <w:color w:val="FF0000"/>
                <w:sz w:val="20"/>
                <w:szCs w:val="20"/>
              </w:rPr>
            </w:pPr>
          </w:p>
          <w:p w:rsidR="009D4C09" w:rsidRPr="007D09B9" w:rsidRDefault="001558A0" w:rsidP="009D4C09">
            <w:pPr>
              <w:cnfStyle w:val="000000010000" w:firstRow="0" w:lastRow="0" w:firstColumn="0" w:lastColumn="0" w:oddVBand="0" w:evenVBand="0" w:oddHBand="0" w:evenHBand="1" w:firstRowFirstColumn="0" w:firstRowLastColumn="0" w:lastRowFirstColumn="0" w:lastRowLastColumn="0"/>
              <w:rPr>
                <w:color w:val="FF0000"/>
                <w:sz w:val="20"/>
                <w:szCs w:val="20"/>
              </w:rPr>
            </w:pPr>
            <m:oMathPara>
              <m:oMath>
                <m:sSub>
                  <m:sSubPr>
                    <m:ctrlPr>
                      <w:rPr>
                        <w:rFonts w:ascii="Cambria Math" w:hAnsi="Cambria Math"/>
                        <w:i/>
                        <w:iCs/>
                        <w:color w:val="FF0000"/>
                        <w:sz w:val="20"/>
                        <w:szCs w:val="20"/>
                      </w:rPr>
                    </m:ctrlPr>
                  </m:sSubPr>
                  <m:e>
                    <m:r>
                      <w:rPr>
                        <w:rFonts w:ascii="Cambria Math" w:hAnsi="Cambria Math"/>
                        <w:color w:val="FF0000"/>
                        <w:sz w:val="20"/>
                        <w:szCs w:val="20"/>
                      </w:rPr>
                      <m:t>EE</m:t>
                    </m:r>
                  </m:e>
                  <m:sub>
                    <m:r>
                      <w:rPr>
                        <w:rFonts w:ascii="Cambria Math" w:hAnsi="Cambria Math"/>
                        <w:color w:val="FF0000"/>
                        <w:sz w:val="20"/>
                        <w:szCs w:val="20"/>
                      </w:rPr>
                      <m:t>global</m:t>
                    </m:r>
                  </m:sub>
                </m:sSub>
                <m:r>
                  <w:rPr>
                    <w:rFonts w:ascii="Cambria Math" w:hAnsi="Cambria Math"/>
                    <w:color w:val="FF0000"/>
                    <w:sz w:val="20"/>
                    <w:szCs w:val="20"/>
                  </w:rPr>
                  <m:t>=</m:t>
                </m:r>
                <m:nary>
                  <m:naryPr>
                    <m:chr m:val="∑"/>
                    <m:supHide m:val="1"/>
                    <m:ctrlPr>
                      <w:rPr>
                        <w:rFonts w:ascii="Cambria Math" w:hAnsi="Cambria Math"/>
                        <w:i/>
                        <w:iCs/>
                        <w:color w:val="FF0000"/>
                        <w:sz w:val="20"/>
                        <w:szCs w:val="20"/>
                      </w:rPr>
                    </m:ctrlPr>
                  </m:naryPr>
                  <m:sub>
                    <m:r>
                      <w:rPr>
                        <w:rFonts w:ascii="Cambria Math" w:hAnsi="Cambria Math"/>
                        <w:color w:val="FF0000"/>
                        <w:sz w:val="20"/>
                        <w:szCs w:val="20"/>
                      </w:rPr>
                      <m:t>scenario K</m:t>
                    </m:r>
                  </m:sub>
                  <m:sup/>
                  <m:e>
                    <m:sSub>
                      <m:sSubPr>
                        <m:ctrlPr>
                          <w:rPr>
                            <w:rFonts w:ascii="Cambria Math" w:hAnsi="Cambria Math"/>
                            <w:i/>
                            <w:iCs/>
                            <w:color w:val="FF0000"/>
                            <w:sz w:val="20"/>
                            <w:szCs w:val="20"/>
                          </w:rPr>
                        </m:ctrlPr>
                      </m:sSubPr>
                      <m:e>
                        <m:r>
                          <w:rPr>
                            <w:rFonts w:ascii="Cambria Math" w:hAnsi="Cambria Math"/>
                            <w:color w:val="FF0000"/>
                            <w:sz w:val="20"/>
                            <w:szCs w:val="20"/>
                          </w:rPr>
                          <m:t>b</m:t>
                        </m:r>
                      </m:e>
                      <m:sub>
                        <m:r>
                          <w:rPr>
                            <w:rFonts w:ascii="Cambria Math" w:hAnsi="Cambria Math"/>
                            <w:color w:val="FF0000"/>
                            <w:sz w:val="20"/>
                            <w:szCs w:val="20"/>
                          </w:rPr>
                          <m:t>K</m:t>
                        </m:r>
                      </m:sub>
                    </m:sSub>
                    <m:sSub>
                      <m:sSubPr>
                        <m:ctrlPr>
                          <w:rPr>
                            <w:rFonts w:ascii="Cambria Math" w:hAnsi="Cambria Math"/>
                            <w:i/>
                            <w:iCs/>
                            <w:color w:val="FF0000"/>
                            <w:sz w:val="20"/>
                            <w:szCs w:val="20"/>
                          </w:rPr>
                        </m:ctrlPr>
                      </m:sSubPr>
                      <m:e>
                        <m:r>
                          <w:rPr>
                            <w:rFonts w:ascii="Cambria Math" w:hAnsi="Cambria Math"/>
                            <w:color w:val="FF0000"/>
                            <w:sz w:val="20"/>
                            <w:szCs w:val="20"/>
                          </w:rPr>
                          <m:t>EE</m:t>
                        </m:r>
                      </m:e>
                      <m:sub>
                        <m:r>
                          <w:rPr>
                            <w:rFonts w:ascii="Cambria Math" w:hAnsi="Cambria Math"/>
                            <w:color w:val="FF0000"/>
                            <w:sz w:val="20"/>
                            <w:szCs w:val="20"/>
                          </w:rPr>
                          <m:t>scenario</m:t>
                        </m:r>
                      </m:sub>
                    </m:sSub>
                  </m:e>
                </m:nary>
              </m:oMath>
            </m:oMathPara>
          </w:p>
          <w:p w:rsidR="009D4C09" w:rsidRPr="007D09B9" w:rsidRDefault="009D4C09" w:rsidP="00BC7932">
            <w:pPr>
              <w:cnfStyle w:val="000000010000" w:firstRow="0" w:lastRow="0" w:firstColumn="0" w:lastColumn="0" w:oddVBand="0" w:evenVBand="0" w:oddHBand="0" w:evenHBand="1" w:firstRowFirstColumn="0" w:firstRowLastColumn="0" w:lastRowFirstColumn="0" w:lastRowLastColumn="0"/>
              <w:rPr>
                <w:color w:val="FF0000"/>
                <w:sz w:val="20"/>
                <w:szCs w:val="20"/>
              </w:rPr>
            </w:pPr>
          </w:p>
          <w:p w:rsidR="008A1611" w:rsidRPr="007D09B9" w:rsidRDefault="008A1611" w:rsidP="00BC7932">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7D09B9">
              <w:rPr>
                <w:color w:val="FF0000"/>
                <w:sz w:val="20"/>
                <w:szCs w:val="20"/>
              </w:rPr>
              <w:t>Other methodology could also be studied.</w:t>
            </w:r>
          </w:p>
          <w:p w:rsidR="00BC7932" w:rsidRPr="007D09B9" w:rsidRDefault="00BC7932" w:rsidP="00BC7932">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7D09B9">
              <w:rPr>
                <w:color w:val="FF0000"/>
                <w:sz w:val="20"/>
                <w:szCs w:val="20"/>
              </w:rPr>
              <w:t>Proposals for the 24 hour daily traffic profiles could be provided by operators. At least, energy efficiency should be evaluated in coverage limited environments (e</w:t>
            </w:r>
            <w:r w:rsidR="00885F7A" w:rsidRPr="007D09B9">
              <w:rPr>
                <w:color w:val="FF0000"/>
                <w:sz w:val="20"/>
                <w:szCs w:val="20"/>
              </w:rPr>
              <w:t>.g., r</w:t>
            </w:r>
            <w:r w:rsidRPr="007D09B9">
              <w:rPr>
                <w:color w:val="FF0000"/>
                <w:sz w:val="20"/>
                <w:szCs w:val="20"/>
              </w:rPr>
              <w:t>ural) and capacity limited environments (e</w:t>
            </w:r>
            <w:r w:rsidR="00885F7A" w:rsidRPr="007D09B9">
              <w:rPr>
                <w:color w:val="FF0000"/>
                <w:sz w:val="20"/>
                <w:szCs w:val="20"/>
              </w:rPr>
              <w:t>.g., u</w:t>
            </w:r>
            <w:r w:rsidRPr="007D09B9">
              <w:rPr>
                <w:color w:val="FF0000"/>
                <w:sz w:val="20"/>
                <w:szCs w:val="20"/>
              </w:rPr>
              <w:t>rban)</w:t>
            </w:r>
            <w:r w:rsidR="00885F7A" w:rsidRPr="007D09B9">
              <w:rPr>
                <w:color w:val="FF0000"/>
                <w:sz w:val="20"/>
                <w:szCs w:val="20"/>
              </w:rPr>
              <w:t>.</w:t>
            </w:r>
          </w:p>
          <w:p w:rsidR="00D82D57" w:rsidRPr="001225EF" w:rsidRDefault="00D82D57" w:rsidP="00174DDE">
            <w:pPr>
              <w:cnfStyle w:val="000000010000" w:firstRow="0" w:lastRow="0" w:firstColumn="0" w:lastColumn="0" w:oddVBand="0" w:evenVBand="0" w:oddHBand="0" w:evenHBand="1" w:firstRowFirstColumn="0" w:firstRowLastColumn="0" w:lastRowFirstColumn="0" w:lastRowLastColumn="0"/>
              <w:rPr>
                <w:sz w:val="20"/>
                <w:szCs w:val="20"/>
              </w:rPr>
            </w:pPr>
            <w:r w:rsidRPr="001225EF">
              <w:rPr>
                <w:rFonts w:cs="Arial"/>
                <w:sz w:val="20"/>
                <w:szCs w:val="20"/>
              </w:rPr>
              <w:t>Every effort should be made to obtain the energy gain without degrading the performance, but the technology should allow native flexibility for the operator to configure trade-off between energy efficiency versus performance where justified.</w:t>
            </w:r>
          </w:p>
        </w:tc>
      </w:tr>
      <w:tr w:rsidR="009700EA" w:rsidTr="00BC39F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227A12" w:rsidRPr="00E84126" w:rsidRDefault="00227A12" w:rsidP="00174DDE">
            <w:pPr>
              <w:rPr>
                <w:sz w:val="20"/>
                <w:szCs w:val="20"/>
              </w:rPr>
            </w:pPr>
            <w:r w:rsidRPr="00E84126">
              <w:rPr>
                <w:b w:val="0"/>
                <w:sz w:val="20"/>
                <w:szCs w:val="20"/>
              </w:rPr>
              <w:lastRenderedPageBreak/>
              <w:t>Peak data rate</w:t>
            </w:r>
          </w:p>
        </w:tc>
        <w:tc>
          <w:tcPr>
            <w:tcW w:w="4677" w:type="dxa"/>
          </w:tcPr>
          <w:p w:rsidR="00227A12" w:rsidRPr="00E84126" w:rsidRDefault="00227A12" w:rsidP="00E977B8">
            <w:pPr>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The highest theoretical data rate which is the received data bits assuming error-free conditions assignable to a single mobile station, when all available radio resources for the corresponding link direction are utilised (i.e., excluding radio resources that are used for physical layer synchronisation, reference signals or pilots, guard bands and guard times).</w:t>
            </w:r>
          </w:p>
        </w:tc>
        <w:tc>
          <w:tcPr>
            <w:tcW w:w="1701" w:type="dxa"/>
          </w:tcPr>
          <w:p w:rsidR="00227A12" w:rsidRPr="00350683" w:rsidRDefault="00C71339" w:rsidP="00CE5A11">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350683">
              <w:rPr>
                <w:color w:val="FF0000"/>
                <w:sz w:val="20"/>
                <w:szCs w:val="20"/>
              </w:rPr>
              <w:t>N/A</w:t>
            </w:r>
          </w:p>
        </w:tc>
        <w:tc>
          <w:tcPr>
            <w:tcW w:w="1276" w:type="dxa"/>
          </w:tcPr>
          <w:p w:rsidR="00227A12" w:rsidRPr="001225EF" w:rsidRDefault="00FC5161" w:rsidP="00E977B8">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Analytical</w:t>
            </w:r>
          </w:p>
        </w:tc>
        <w:tc>
          <w:tcPr>
            <w:tcW w:w="4820" w:type="dxa"/>
            <w:shd w:val="clear" w:color="auto" w:fill="EAF1DD" w:themeFill="accent3" w:themeFillTint="33"/>
          </w:tcPr>
          <w:p w:rsidR="00F26471" w:rsidRPr="001225EF" w:rsidRDefault="00F26471" w:rsidP="00F26471">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NGMN will not define requirements for peak data rate and peak spectral efficiency. Consistent user experience is of a higher priority for NGMN than peak data rate.</w:t>
            </w:r>
          </w:p>
          <w:p w:rsidR="00227A12" w:rsidRPr="001225EF" w:rsidRDefault="00227A12" w:rsidP="00174DDE">
            <w:pPr>
              <w:cnfStyle w:val="000000100000" w:firstRow="0" w:lastRow="0" w:firstColumn="0" w:lastColumn="0" w:oddVBand="0" w:evenVBand="0" w:oddHBand="1" w:evenHBand="0" w:firstRowFirstColumn="0" w:firstRowLastColumn="0" w:lastRowFirstColumn="0" w:lastRowLastColumn="0"/>
              <w:rPr>
                <w:sz w:val="20"/>
                <w:szCs w:val="20"/>
              </w:rPr>
            </w:pPr>
          </w:p>
        </w:tc>
      </w:tr>
      <w:tr w:rsidR="00227A12" w:rsidTr="00BC39F1">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227A12" w:rsidRPr="00E84126" w:rsidRDefault="00227A12" w:rsidP="00174DDE">
            <w:pPr>
              <w:rPr>
                <w:sz w:val="20"/>
                <w:szCs w:val="20"/>
              </w:rPr>
            </w:pPr>
            <w:r w:rsidRPr="00E84126">
              <w:rPr>
                <w:b w:val="0"/>
                <w:sz w:val="20"/>
                <w:szCs w:val="20"/>
              </w:rPr>
              <w:t>Peak spectral efficiency</w:t>
            </w:r>
          </w:p>
        </w:tc>
        <w:tc>
          <w:tcPr>
            <w:tcW w:w="4677" w:type="dxa"/>
          </w:tcPr>
          <w:p w:rsidR="00227A12" w:rsidRPr="00E84126" w:rsidRDefault="00227A12" w:rsidP="00E977B8">
            <w:pPr>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The peak data rate normalized by bandwidth.</w:t>
            </w:r>
          </w:p>
        </w:tc>
        <w:tc>
          <w:tcPr>
            <w:tcW w:w="1701" w:type="dxa"/>
          </w:tcPr>
          <w:p w:rsidR="00227A12" w:rsidRPr="00350683" w:rsidRDefault="00C71339" w:rsidP="00E977B8">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350683">
              <w:rPr>
                <w:color w:val="FF0000"/>
                <w:sz w:val="20"/>
                <w:szCs w:val="20"/>
              </w:rPr>
              <w:t>N/A</w:t>
            </w:r>
          </w:p>
        </w:tc>
        <w:tc>
          <w:tcPr>
            <w:tcW w:w="1276" w:type="dxa"/>
          </w:tcPr>
          <w:p w:rsidR="00227A12" w:rsidRPr="001225EF" w:rsidRDefault="00FC5161" w:rsidP="00E977B8">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Analytical</w:t>
            </w:r>
          </w:p>
        </w:tc>
        <w:tc>
          <w:tcPr>
            <w:tcW w:w="4820" w:type="dxa"/>
            <w:shd w:val="clear" w:color="auto" w:fill="auto"/>
          </w:tcPr>
          <w:p w:rsidR="00227A12" w:rsidRPr="001225EF" w:rsidRDefault="00F26471" w:rsidP="00174DDE">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See remark for peak data rate (above).</w:t>
            </w:r>
          </w:p>
        </w:tc>
      </w:tr>
    </w:tbl>
    <w:p w:rsidR="00ED53E5" w:rsidRDefault="00ED53E5" w:rsidP="009023B4">
      <w:pPr>
        <w:spacing w:after="0"/>
      </w:pPr>
    </w:p>
    <w:p w:rsidR="009700EA" w:rsidRPr="001A7364" w:rsidRDefault="00194678">
      <w:pPr>
        <w:rPr>
          <w:b/>
          <w:bCs/>
          <w:color w:val="FF0000"/>
          <w:sz w:val="20"/>
          <w:szCs w:val="20"/>
        </w:rPr>
      </w:pPr>
      <w:r>
        <w:rPr>
          <w:rFonts w:hint="eastAsia"/>
          <w:color w:val="FF0000"/>
          <w:sz w:val="20"/>
          <w:szCs w:val="20"/>
          <w:lang w:eastAsia="zh-CN"/>
        </w:rPr>
        <w:t xml:space="preserve">Note: The different content from </w:t>
      </w:r>
      <w:r w:rsidR="001A7364" w:rsidRPr="001A7364">
        <w:rPr>
          <w:rFonts w:hint="eastAsia"/>
          <w:color w:val="FF0000"/>
          <w:sz w:val="20"/>
          <w:szCs w:val="20"/>
          <w:lang w:eastAsia="zh-CN"/>
        </w:rPr>
        <w:t xml:space="preserve">the </w:t>
      </w:r>
      <w:r w:rsidR="00441231">
        <w:rPr>
          <w:rFonts w:hint="eastAsia"/>
          <w:color w:val="FF0000"/>
          <w:sz w:val="20"/>
          <w:szCs w:val="20"/>
          <w:lang w:eastAsia="zh-CN"/>
        </w:rPr>
        <w:t xml:space="preserve">previous </w:t>
      </w:r>
      <w:r w:rsidR="001A7364" w:rsidRPr="001A7364">
        <w:rPr>
          <w:rFonts w:hint="eastAsia"/>
          <w:color w:val="FF0000"/>
          <w:sz w:val="20"/>
          <w:szCs w:val="20"/>
          <w:lang w:eastAsia="zh-CN"/>
        </w:rPr>
        <w:t>LS to RAN AH is marked in red.</w:t>
      </w:r>
      <w:r w:rsidR="009700EA" w:rsidRPr="001A7364">
        <w:rPr>
          <w:color w:val="FF0000"/>
          <w:sz w:val="20"/>
          <w:szCs w:val="20"/>
        </w:rPr>
        <w:br w:type="page"/>
      </w:r>
    </w:p>
    <w:p w:rsidR="00ED53E5" w:rsidRPr="00CE5A11" w:rsidRDefault="00ED53E5" w:rsidP="00CE5A11">
      <w:pPr>
        <w:pStyle w:val="Beschriftung"/>
        <w:keepNext/>
        <w:jc w:val="center"/>
        <w:rPr>
          <w:sz w:val="20"/>
          <w:szCs w:val="20"/>
        </w:rPr>
      </w:pPr>
      <w:r w:rsidRPr="00CE5A11">
        <w:rPr>
          <w:sz w:val="20"/>
          <w:szCs w:val="20"/>
        </w:rPr>
        <w:lastRenderedPageBreak/>
        <w:t xml:space="preserve">Table </w:t>
      </w:r>
      <w:r w:rsidR="00FB129C" w:rsidRPr="00CE5A11">
        <w:rPr>
          <w:sz w:val="20"/>
          <w:szCs w:val="20"/>
        </w:rPr>
        <w:fldChar w:fldCharType="begin"/>
      </w:r>
      <w:r w:rsidRPr="00CE5A11">
        <w:rPr>
          <w:sz w:val="20"/>
          <w:szCs w:val="20"/>
        </w:rPr>
        <w:instrText xml:space="preserve"> SEQ Table \* ARABIC </w:instrText>
      </w:r>
      <w:r w:rsidR="00FB129C" w:rsidRPr="00CE5A11">
        <w:rPr>
          <w:sz w:val="20"/>
          <w:szCs w:val="20"/>
        </w:rPr>
        <w:fldChar w:fldCharType="separate"/>
      </w:r>
      <w:r w:rsidR="008A5E30">
        <w:rPr>
          <w:noProof/>
          <w:sz w:val="20"/>
          <w:szCs w:val="20"/>
        </w:rPr>
        <w:t>2</w:t>
      </w:r>
      <w:r w:rsidR="00FB129C" w:rsidRPr="00CE5A11">
        <w:rPr>
          <w:sz w:val="20"/>
          <w:szCs w:val="20"/>
        </w:rPr>
        <w:fldChar w:fldCharType="end"/>
      </w:r>
      <w:r w:rsidRPr="00CE5A11">
        <w:rPr>
          <w:sz w:val="20"/>
          <w:szCs w:val="20"/>
        </w:rPr>
        <w:t>: Deployment-scenario specific KPIs and requirements</w:t>
      </w:r>
    </w:p>
    <w:tbl>
      <w:tblPr>
        <w:tblStyle w:val="HellesRaster-Akzent3"/>
        <w:tblW w:w="14176" w:type="dxa"/>
        <w:tblInd w:w="-601" w:type="dxa"/>
        <w:tblLayout w:type="fixed"/>
        <w:tblLook w:val="04A0" w:firstRow="1" w:lastRow="0" w:firstColumn="1" w:lastColumn="0" w:noHBand="0" w:noVBand="1"/>
      </w:tblPr>
      <w:tblGrid>
        <w:gridCol w:w="1702"/>
        <w:gridCol w:w="4819"/>
        <w:gridCol w:w="1559"/>
        <w:gridCol w:w="1985"/>
        <w:gridCol w:w="4111"/>
      </w:tblGrid>
      <w:tr w:rsidR="00ED53E5" w:rsidTr="008E3F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ED53E5" w:rsidRPr="007A11E5" w:rsidRDefault="00ED53E5" w:rsidP="00174DDE">
            <w:pPr>
              <w:rPr>
                <w:sz w:val="20"/>
                <w:szCs w:val="20"/>
              </w:rPr>
            </w:pPr>
            <w:r>
              <w:rPr>
                <w:sz w:val="20"/>
                <w:szCs w:val="20"/>
              </w:rPr>
              <w:t>KPI</w:t>
            </w:r>
          </w:p>
        </w:tc>
        <w:tc>
          <w:tcPr>
            <w:tcW w:w="4819" w:type="dxa"/>
          </w:tcPr>
          <w:p w:rsidR="00ED53E5" w:rsidRPr="007A11E5" w:rsidRDefault="00ED53E5" w:rsidP="00174DDE">
            <w:pPr>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Definition</w:t>
            </w:r>
          </w:p>
        </w:tc>
        <w:tc>
          <w:tcPr>
            <w:tcW w:w="1559" w:type="dxa"/>
          </w:tcPr>
          <w:p w:rsidR="00ED53E5" w:rsidRPr="0009746A" w:rsidRDefault="00ED53E5" w:rsidP="00174DDE">
            <w:pPr>
              <w:cnfStyle w:val="100000000000" w:firstRow="1" w:lastRow="0" w:firstColumn="0" w:lastColumn="0" w:oddVBand="0" w:evenVBand="0" w:oddHBand="0" w:evenHBand="0" w:firstRowFirstColumn="0" w:firstRowLastColumn="0" w:lastRowFirstColumn="0" w:lastRowLastColumn="0"/>
              <w:rPr>
                <w:color w:val="FF0000"/>
                <w:sz w:val="20"/>
                <w:szCs w:val="20"/>
              </w:rPr>
            </w:pPr>
            <w:r w:rsidRPr="0009746A">
              <w:rPr>
                <w:color w:val="FF0000"/>
                <w:sz w:val="20"/>
                <w:szCs w:val="20"/>
              </w:rPr>
              <w:t>Requirement</w:t>
            </w:r>
          </w:p>
        </w:tc>
        <w:tc>
          <w:tcPr>
            <w:tcW w:w="1985" w:type="dxa"/>
          </w:tcPr>
          <w:p w:rsidR="00ED53E5" w:rsidRPr="007A11E5" w:rsidRDefault="00ED53E5" w:rsidP="00174DDE">
            <w:pPr>
              <w:cnfStyle w:val="100000000000" w:firstRow="1" w:lastRow="0" w:firstColumn="0" w:lastColumn="0" w:oddVBand="0" w:evenVBand="0" w:oddHBand="0" w:evenHBand="0" w:firstRowFirstColumn="0" w:firstRowLastColumn="0" w:lastRowFirstColumn="0" w:lastRowLastColumn="0"/>
              <w:rPr>
                <w:sz w:val="20"/>
                <w:szCs w:val="20"/>
              </w:rPr>
            </w:pPr>
            <w:r>
              <w:rPr>
                <w:sz w:val="20"/>
                <w:szCs w:val="20"/>
              </w:rPr>
              <w:t>Evaluation method</w:t>
            </w:r>
          </w:p>
        </w:tc>
        <w:tc>
          <w:tcPr>
            <w:tcW w:w="4111" w:type="dxa"/>
          </w:tcPr>
          <w:p w:rsidR="00ED53E5" w:rsidRPr="007A11E5" w:rsidRDefault="00ED53E5" w:rsidP="00174DDE">
            <w:pPr>
              <w:cnfStyle w:val="100000000000" w:firstRow="1" w:lastRow="0" w:firstColumn="0" w:lastColumn="0" w:oddVBand="0" w:evenVBand="0" w:oddHBand="0" w:evenHBand="0" w:firstRowFirstColumn="0" w:firstRowLastColumn="0" w:lastRowFirstColumn="0" w:lastRowLastColumn="0"/>
              <w:rPr>
                <w:sz w:val="20"/>
                <w:szCs w:val="20"/>
              </w:rPr>
            </w:pPr>
            <w:r w:rsidRPr="007A11E5">
              <w:rPr>
                <w:sz w:val="20"/>
                <w:szCs w:val="20"/>
              </w:rPr>
              <w:t>Remarks</w:t>
            </w:r>
          </w:p>
        </w:tc>
      </w:tr>
      <w:tr w:rsidR="00201F7A" w:rsidTr="008E3F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201F7A" w:rsidRPr="00E84126" w:rsidRDefault="00201F7A" w:rsidP="00174DDE">
            <w:pPr>
              <w:spacing w:line="276" w:lineRule="auto"/>
              <w:rPr>
                <w:b w:val="0"/>
                <w:sz w:val="20"/>
                <w:szCs w:val="20"/>
              </w:rPr>
            </w:pPr>
            <w:r w:rsidRPr="00E84126">
              <w:rPr>
                <w:b w:val="0"/>
                <w:sz w:val="20"/>
                <w:szCs w:val="20"/>
              </w:rPr>
              <w:t>Transmission/ Reception Point (TRP) average spectrum efficiency</w:t>
            </w:r>
          </w:p>
          <w:p w:rsidR="00201F7A" w:rsidRPr="001B469C" w:rsidRDefault="00201F7A" w:rsidP="00174DDE">
            <w:pPr>
              <w:rPr>
                <w:sz w:val="18"/>
                <w:szCs w:val="18"/>
              </w:rPr>
            </w:pPr>
          </w:p>
        </w:tc>
        <w:tc>
          <w:tcPr>
            <w:tcW w:w="4819" w:type="dxa"/>
          </w:tcPr>
          <w:p w:rsidR="00A85D3B" w:rsidRPr="000A1775" w:rsidRDefault="00A85D3B" w:rsidP="000A1775">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w:t>
            </w:r>
            <w:r w:rsidRPr="000A1775">
              <w:rPr>
                <w:sz w:val="20"/>
                <w:szCs w:val="20"/>
              </w:rPr>
              <w:t>he aggregate throughput of all users (the number of</w:t>
            </w:r>
          </w:p>
          <w:p w:rsidR="00A85D3B" w:rsidRPr="000A1775" w:rsidRDefault="00A85D3B" w:rsidP="000A1775">
            <w:pPr>
              <w:cnfStyle w:val="000000100000" w:firstRow="0" w:lastRow="0" w:firstColumn="0" w:lastColumn="0" w:oddVBand="0" w:evenVBand="0" w:oddHBand="1" w:evenHBand="0" w:firstRowFirstColumn="0" w:firstRowLastColumn="0" w:lastRowFirstColumn="0" w:lastRowLastColumn="0"/>
              <w:rPr>
                <w:sz w:val="20"/>
                <w:szCs w:val="20"/>
              </w:rPr>
            </w:pPr>
            <w:r w:rsidRPr="000A1775">
              <w:rPr>
                <w:sz w:val="20"/>
                <w:szCs w:val="20"/>
              </w:rPr>
              <w:t>correctly received bits, i.e. the number of bits contained in the service data units (SDUs) delivered</w:t>
            </w:r>
          </w:p>
          <w:p w:rsidR="00A85D3B" w:rsidRPr="000A1775" w:rsidRDefault="00A85D3B" w:rsidP="000A1775">
            <w:pPr>
              <w:cnfStyle w:val="000000100000" w:firstRow="0" w:lastRow="0" w:firstColumn="0" w:lastColumn="0" w:oddVBand="0" w:evenVBand="0" w:oddHBand="1" w:evenHBand="0" w:firstRowFirstColumn="0" w:firstRowLastColumn="0" w:lastRowFirstColumn="0" w:lastRowLastColumn="0"/>
              <w:rPr>
                <w:sz w:val="20"/>
                <w:szCs w:val="20"/>
              </w:rPr>
            </w:pPr>
            <w:r w:rsidRPr="000A1775">
              <w:rPr>
                <w:sz w:val="20"/>
                <w:szCs w:val="20"/>
              </w:rPr>
              <w:t>to Layer 3, over a certain period of time) divided by the channel bandwidth divided by the number</w:t>
            </w:r>
            <w:r w:rsidR="0048765C">
              <w:rPr>
                <w:sz w:val="20"/>
                <w:szCs w:val="20"/>
              </w:rPr>
              <w:t xml:space="preserve"> </w:t>
            </w:r>
            <w:r w:rsidRPr="00A85D3B">
              <w:rPr>
                <w:sz w:val="20"/>
                <w:szCs w:val="20"/>
              </w:rPr>
              <w:t xml:space="preserve">of </w:t>
            </w:r>
            <w:r>
              <w:rPr>
                <w:sz w:val="20"/>
                <w:szCs w:val="20"/>
              </w:rPr>
              <w:t>TRPs</w:t>
            </w:r>
            <w:r w:rsidRPr="000A1775">
              <w:rPr>
                <w:sz w:val="20"/>
                <w:szCs w:val="20"/>
              </w:rPr>
              <w:t>. The channel bandwidth for this purpose is defined as the effective bandwidth times the</w:t>
            </w:r>
            <w:r w:rsidR="0048765C">
              <w:rPr>
                <w:sz w:val="20"/>
                <w:szCs w:val="20"/>
              </w:rPr>
              <w:t xml:space="preserve"> </w:t>
            </w:r>
            <w:r w:rsidRPr="000A1775">
              <w:rPr>
                <w:sz w:val="20"/>
                <w:szCs w:val="20"/>
              </w:rPr>
              <w:t>frequency reuse factor, where the effective bandwidth is the operating bandwidth normalised</w:t>
            </w:r>
            <w:r w:rsidR="00F81717">
              <w:rPr>
                <w:sz w:val="20"/>
                <w:szCs w:val="20"/>
              </w:rPr>
              <w:t xml:space="preserve"> </w:t>
            </w:r>
            <w:r w:rsidRPr="000A1775">
              <w:rPr>
                <w:sz w:val="20"/>
                <w:szCs w:val="20"/>
              </w:rPr>
              <w:t>appropriately considering the uplink/downlink ratio.</w:t>
            </w:r>
          </w:p>
          <w:p w:rsidR="00A85D3B" w:rsidRDefault="00A85D3B" w:rsidP="00A85D3B">
            <w:pPr>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The TRP</w:t>
            </w:r>
            <w:r w:rsidRPr="000A1775">
              <w:rPr>
                <w:sz w:val="20"/>
                <w:szCs w:val="20"/>
              </w:rPr>
              <w:t xml:space="preserve"> spectral efficie</w:t>
            </w:r>
            <w:r w:rsidRPr="00A85D3B">
              <w:rPr>
                <w:sz w:val="20"/>
                <w:szCs w:val="20"/>
              </w:rPr>
              <w:t>ncy is measured in bit/s/Hz/</w:t>
            </w:r>
            <w:r>
              <w:rPr>
                <w:sz w:val="20"/>
                <w:szCs w:val="20"/>
              </w:rPr>
              <w:t>TRP</w:t>
            </w:r>
            <w:r w:rsidRPr="000A1775">
              <w:rPr>
                <w:sz w:val="20"/>
                <w:szCs w:val="20"/>
              </w:rPr>
              <w:t>.</w:t>
            </w:r>
          </w:p>
          <w:p w:rsidR="00201F7A" w:rsidRPr="003E44D4" w:rsidRDefault="00201F7A" w:rsidP="00174DDE">
            <w:pPr>
              <w:cnfStyle w:val="000000100000" w:firstRow="0" w:lastRow="0" w:firstColumn="0" w:lastColumn="0" w:oddVBand="0" w:evenVBand="0" w:oddHBand="1" w:evenHBand="0" w:firstRowFirstColumn="0" w:firstRowLastColumn="0" w:lastRowFirstColumn="0" w:lastRowLastColumn="0"/>
              <w:rPr>
                <w:sz w:val="18"/>
                <w:szCs w:val="18"/>
              </w:rPr>
            </w:pPr>
            <w:r w:rsidRPr="00E84126">
              <w:rPr>
                <w:sz w:val="20"/>
                <w:szCs w:val="20"/>
              </w:rPr>
              <w:t>A 3 sector site consists of 3 TRPs.</w:t>
            </w:r>
          </w:p>
        </w:tc>
        <w:tc>
          <w:tcPr>
            <w:tcW w:w="1559" w:type="dxa"/>
          </w:tcPr>
          <w:p w:rsidR="00201F7A" w:rsidRPr="0009746A" w:rsidRDefault="00787427" w:rsidP="00174DDE">
            <w:pPr>
              <w:ind w:left="34"/>
              <w:cnfStyle w:val="000000100000" w:firstRow="0" w:lastRow="0" w:firstColumn="0" w:lastColumn="0" w:oddVBand="0" w:evenVBand="0" w:oddHBand="1" w:evenHBand="0" w:firstRowFirstColumn="0" w:firstRowLastColumn="0" w:lastRowFirstColumn="0" w:lastRowLastColumn="0"/>
              <w:rPr>
                <w:color w:val="FF0000"/>
                <w:sz w:val="20"/>
                <w:szCs w:val="20"/>
              </w:rPr>
            </w:pPr>
            <w:r w:rsidRPr="0009746A">
              <w:rPr>
                <w:color w:val="FF0000"/>
                <w:sz w:val="20"/>
                <w:szCs w:val="20"/>
              </w:rPr>
              <w:t>TBD</w:t>
            </w:r>
          </w:p>
        </w:tc>
        <w:tc>
          <w:tcPr>
            <w:tcW w:w="1985" w:type="dxa"/>
          </w:tcPr>
          <w:p w:rsidR="00201F7A" w:rsidRPr="001225EF" w:rsidRDefault="00FC5161" w:rsidP="00174DDE">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System-level simulation</w:t>
            </w:r>
            <w:r w:rsidR="00932D92" w:rsidRPr="001225EF">
              <w:rPr>
                <w:sz w:val="20"/>
                <w:szCs w:val="20"/>
              </w:rPr>
              <w:t xml:space="preserve"> </w:t>
            </w:r>
            <w:r w:rsidR="009E6AE9" w:rsidRPr="001225EF">
              <w:rPr>
                <w:sz w:val="20"/>
                <w:szCs w:val="20"/>
              </w:rPr>
              <w:t>(</w:t>
            </w:r>
            <w:r w:rsidR="00932D92" w:rsidRPr="001225EF">
              <w:rPr>
                <w:sz w:val="20"/>
                <w:szCs w:val="20"/>
              </w:rPr>
              <w:t>full-buffer</w:t>
            </w:r>
            <w:r w:rsidR="009E6AE9" w:rsidRPr="001225EF">
              <w:rPr>
                <w:sz w:val="20"/>
                <w:szCs w:val="20"/>
              </w:rPr>
              <w:t>)</w:t>
            </w:r>
          </w:p>
        </w:tc>
        <w:tc>
          <w:tcPr>
            <w:tcW w:w="4111" w:type="dxa"/>
          </w:tcPr>
          <w:p w:rsidR="00201F7A" w:rsidRPr="001225EF" w:rsidRDefault="00201F7A" w:rsidP="00174DDE">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Assessment for multi-layer and multi-band is FFS.</w:t>
            </w:r>
          </w:p>
          <w:p w:rsidR="00201F7A" w:rsidRDefault="00201F7A" w:rsidP="00174DDE">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How to evaluate outdoor and indoor users independently needs to be considered.</w:t>
            </w:r>
          </w:p>
          <w:p w:rsidR="009B1325" w:rsidRDefault="009B1325" w:rsidP="00174DDE">
            <w:pPr>
              <w:cnfStyle w:val="000000100000" w:firstRow="0" w:lastRow="0" w:firstColumn="0" w:lastColumn="0" w:oddVBand="0" w:evenVBand="0" w:oddHBand="1" w:evenHBand="0" w:firstRowFirstColumn="0" w:firstRowLastColumn="0" w:lastRowFirstColumn="0" w:lastRowLastColumn="0"/>
              <w:rPr>
                <w:sz w:val="20"/>
                <w:szCs w:val="20"/>
              </w:rPr>
            </w:pPr>
          </w:p>
          <w:p w:rsidR="009B1325" w:rsidRPr="00336C46" w:rsidRDefault="009B1325" w:rsidP="00174DDE">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336C46">
              <w:rPr>
                <w:color w:val="FF0000"/>
                <w:sz w:val="20"/>
                <w:szCs w:val="20"/>
              </w:rPr>
              <w:t>NGMN white paper targets significant improvements in spectrum efficiency.</w:t>
            </w:r>
          </w:p>
        </w:tc>
      </w:tr>
      <w:tr w:rsidR="00201F7A" w:rsidTr="00336C46">
        <w:trPr>
          <w:cnfStyle w:val="000000010000" w:firstRow="0" w:lastRow="0" w:firstColumn="0" w:lastColumn="0" w:oddVBand="0" w:evenVBand="0" w:oddHBand="0" w:evenHBand="1" w:firstRowFirstColumn="0" w:firstRowLastColumn="0" w:lastRowFirstColumn="0" w:lastRowLastColumn="0"/>
          <w:trHeight w:val="4753"/>
        </w:trPr>
        <w:tc>
          <w:tcPr>
            <w:cnfStyle w:val="001000000000" w:firstRow="0" w:lastRow="0" w:firstColumn="1" w:lastColumn="0" w:oddVBand="0" w:evenVBand="0" w:oddHBand="0" w:evenHBand="0" w:firstRowFirstColumn="0" w:firstRowLastColumn="0" w:lastRowFirstColumn="0" w:lastRowLastColumn="0"/>
            <w:tcW w:w="1702" w:type="dxa"/>
          </w:tcPr>
          <w:p w:rsidR="00201F7A" w:rsidRPr="001B469C" w:rsidRDefault="00201F7A" w:rsidP="00174DDE">
            <w:pPr>
              <w:rPr>
                <w:sz w:val="18"/>
                <w:szCs w:val="18"/>
              </w:rPr>
            </w:pPr>
            <w:r w:rsidRPr="00E84126">
              <w:rPr>
                <w:b w:val="0"/>
                <w:sz w:val="20"/>
                <w:szCs w:val="20"/>
              </w:rPr>
              <w:lastRenderedPageBreak/>
              <w:t>User experienced data rate</w:t>
            </w:r>
          </w:p>
        </w:tc>
        <w:tc>
          <w:tcPr>
            <w:tcW w:w="4819" w:type="dxa"/>
          </w:tcPr>
          <w:p w:rsidR="004469AC" w:rsidRPr="003E44D4" w:rsidRDefault="004469AC" w:rsidP="00174DDE">
            <w:pPr>
              <w:cnfStyle w:val="000000010000" w:firstRow="0" w:lastRow="0" w:firstColumn="0" w:lastColumn="0" w:oddVBand="0" w:evenVBand="0" w:oddHBand="0" w:evenHBand="1" w:firstRowFirstColumn="0" w:firstRowLastColumn="0" w:lastRowFirstColumn="0" w:lastRowLastColumn="0"/>
              <w:rPr>
                <w:sz w:val="18"/>
                <w:szCs w:val="18"/>
              </w:rPr>
            </w:pPr>
            <w:r w:rsidRPr="00B2672A">
              <w:rPr>
                <w:sz w:val="20"/>
                <w:szCs w:val="20"/>
              </w:rPr>
              <w:t>The 5%-percentile of the user throughput. User throughput (during active time)</w:t>
            </w:r>
            <w:r w:rsidR="007B48FD">
              <w:rPr>
                <w:sz w:val="20"/>
                <w:szCs w:val="20"/>
              </w:rPr>
              <w:t xml:space="preserve"> of an individual burst</w:t>
            </w:r>
            <w:r w:rsidRPr="00B2672A">
              <w:rPr>
                <w:sz w:val="20"/>
                <w:szCs w:val="20"/>
              </w:rPr>
              <w:t xml:space="preserve"> is defined as the size of a burst divided by the time between the arrival of the first packet of a burst and the reception of the last packet of the burst</w:t>
            </w:r>
            <w:r>
              <w:t>.</w:t>
            </w:r>
          </w:p>
        </w:tc>
        <w:tc>
          <w:tcPr>
            <w:tcW w:w="1559" w:type="dxa"/>
          </w:tcPr>
          <w:p w:rsidR="004A61FB" w:rsidRDefault="004A61FB" w:rsidP="00174DDE">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Indoor</w:t>
            </w:r>
          </w:p>
          <w:p w:rsidR="004A61FB" w:rsidRDefault="004A61FB" w:rsidP="00174DDE">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DL: [1 Gbit/s]</w:t>
            </w:r>
          </w:p>
          <w:p w:rsidR="004A61FB" w:rsidRDefault="004A61FB" w:rsidP="00174DDE">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UL: [500 Mbit/s]</w:t>
            </w:r>
          </w:p>
          <w:p w:rsidR="004A61FB" w:rsidRDefault="004A61FB" w:rsidP="00174DDE">
            <w:pPr>
              <w:cnfStyle w:val="000000010000" w:firstRow="0" w:lastRow="0" w:firstColumn="0" w:lastColumn="0" w:oddVBand="0" w:evenVBand="0" w:oddHBand="0" w:evenHBand="1" w:firstRowFirstColumn="0" w:firstRowLastColumn="0" w:lastRowFirstColumn="0" w:lastRowLastColumn="0"/>
              <w:rPr>
                <w:color w:val="FF0000"/>
                <w:sz w:val="20"/>
                <w:szCs w:val="20"/>
              </w:rPr>
            </w:pPr>
          </w:p>
          <w:p w:rsidR="004A61FB" w:rsidRDefault="004A61FB" w:rsidP="00174DDE">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Dense urban</w:t>
            </w:r>
          </w:p>
          <w:p w:rsidR="004A61FB" w:rsidRDefault="004A61FB" w:rsidP="004A61FB">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DL: [300 Mbit/s]</w:t>
            </w:r>
          </w:p>
          <w:p w:rsidR="004A61FB" w:rsidRDefault="004A61FB" w:rsidP="004A61FB">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UL: [50 Mbit/s]</w:t>
            </w:r>
          </w:p>
          <w:p w:rsidR="004A61FB" w:rsidRDefault="004A61FB" w:rsidP="00174DDE">
            <w:pPr>
              <w:cnfStyle w:val="000000010000" w:firstRow="0" w:lastRow="0" w:firstColumn="0" w:lastColumn="0" w:oddVBand="0" w:evenVBand="0" w:oddHBand="0" w:evenHBand="1" w:firstRowFirstColumn="0" w:firstRowLastColumn="0" w:lastRowFirstColumn="0" w:lastRowLastColumn="0"/>
              <w:rPr>
                <w:color w:val="FF0000"/>
                <w:sz w:val="20"/>
                <w:szCs w:val="20"/>
              </w:rPr>
            </w:pPr>
          </w:p>
          <w:p w:rsidR="004A61FB" w:rsidRDefault="004A61FB" w:rsidP="004A61FB">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Urban</w:t>
            </w:r>
          </w:p>
          <w:p w:rsidR="004A61FB" w:rsidRDefault="004A61FB" w:rsidP="004A61FB">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DL: [50 Mbit/s]</w:t>
            </w:r>
          </w:p>
          <w:p w:rsidR="004A61FB" w:rsidRDefault="004A61FB" w:rsidP="004A61FB">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UL: [25 Mbit/s]</w:t>
            </w:r>
          </w:p>
          <w:p w:rsidR="004A61FB" w:rsidRDefault="004A61FB" w:rsidP="004A61FB">
            <w:pPr>
              <w:cnfStyle w:val="000000010000" w:firstRow="0" w:lastRow="0" w:firstColumn="0" w:lastColumn="0" w:oddVBand="0" w:evenVBand="0" w:oddHBand="0" w:evenHBand="1" w:firstRowFirstColumn="0" w:firstRowLastColumn="0" w:lastRowFirstColumn="0" w:lastRowLastColumn="0"/>
              <w:rPr>
                <w:color w:val="FF0000"/>
                <w:sz w:val="20"/>
                <w:szCs w:val="20"/>
              </w:rPr>
            </w:pPr>
          </w:p>
          <w:p w:rsidR="004A61FB" w:rsidRDefault="004A61FB" w:rsidP="004A61FB">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Rural</w:t>
            </w:r>
          </w:p>
          <w:p w:rsidR="004A61FB" w:rsidRDefault="004A61FB" w:rsidP="004A61FB">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DL: [50 Mbit/s]</w:t>
            </w:r>
          </w:p>
          <w:p w:rsidR="004A61FB" w:rsidRDefault="004A61FB" w:rsidP="004A61FB">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UL: [25 Mbit/s]</w:t>
            </w:r>
          </w:p>
          <w:p w:rsidR="004A61FB" w:rsidRDefault="004A61FB" w:rsidP="004A61FB">
            <w:pPr>
              <w:cnfStyle w:val="000000010000" w:firstRow="0" w:lastRow="0" w:firstColumn="0" w:lastColumn="0" w:oddVBand="0" w:evenVBand="0" w:oddHBand="0" w:evenHBand="1" w:firstRowFirstColumn="0" w:firstRowLastColumn="0" w:lastRowFirstColumn="0" w:lastRowLastColumn="0"/>
              <w:rPr>
                <w:color w:val="FF0000"/>
                <w:sz w:val="20"/>
                <w:szCs w:val="20"/>
              </w:rPr>
            </w:pPr>
          </w:p>
          <w:p w:rsidR="004A61FB" w:rsidRDefault="004A61FB" w:rsidP="004A61FB">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High speed</w:t>
            </w:r>
          </w:p>
          <w:p w:rsidR="004A61FB" w:rsidRDefault="004A61FB" w:rsidP="004A61FB">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DL: [50 Mbit/s]</w:t>
            </w:r>
          </w:p>
          <w:p w:rsidR="00201F7A" w:rsidRPr="0009746A" w:rsidRDefault="004A61FB" w:rsidP="00174DDE">
            <w:pPr>
              <w:cnfStyle w:val="000000010000" w:firstRow="0" w:lastRow="0" w:firstColumn="0" w:lastColumn="0" w:oddVBand="0" w:evenVBand="0" w:oddHBand="0" w:evenHBand="1" w:firstRowFirstColumn="0" w:firstRowLastColumn="0" w:lastRowFirstColumn="0" w:lastRowLastColumn="0"/>
              <w:rPr>
                <w:color w:val="FF0000"/>
                <w:sz w:val="20"/>
                <w:szCs w:val="20"/>
              </w:rPr>
            </w:pPr>
            <w:r>
              <w:rPr>
                <w:color w:val="FF0000"/>
                <w:sz w:val="20"/>
                <w:szCs w:val="20"/>
              </w:rPr>
              <w:t>UL: [25</w:t>
            </w:r>
            <w:r w:rsidR="00403C0E">
              <w:rPr>
                <w:color w:val="FF0000"/>
                <w:sz w:val="20"/>
                <w:szCs w:val="20"/>
              </w:rPr>
              <w:t xml:space="preserve"> Mbit/s]</w:t>
            </w:r>
          </w:p>
        </w:tc>
        <w:tc>
          <w:tcPr>
            <w:tcW w:w="1985" w:type="dxa"/>
          </w:tcPr>
          <w:p w:rsidR="00D71E22" w:rsidRPr="001225EF" w:rsidRDefault="00D71E22" w:rsidP="00D71E22">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System-level simulation (FTP traffic)</w:t>
            </w:r>
          </w:p>
          <w:p w:rsidR="00201F7A" w:rsidRPr="001225EF" w:rsidRDefault="00D71E22" w:rsidP="00D71E22">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 xml:space="preserve"> </w:t>
            </w:r>
            <w:r w:rsidR="00FC5161" w:rsidRPr="001225EF">
              <w:rPr>
                <w:sz w:val="20"/>
                <w:szCs w:val="20"/>
              </w:rPr>
              <w:br/>
            </w:r>
          </w:p>
        </w:tc>
        <w:tc>
          <w:tcPr>
            <w:tcW w:w="4111" w:type="dxa"/>
          </w:tcPr>
          <w:p w:rsidR="00870044" w:rsidRPr="001225EF" w:rsidRDefault="00870044" w:rsidP="00870044">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 xml:space="preserve">This KPI needs to be achieved at the </w:t>
            </w:r>
            <w:r w:rsidR="00030611" w:rsidRPr="001225EF">
              <w:rPr>
                <w:sz w:val="20"/>
                <w:szCs w:val="20"/>
              </w:rPr>
              <w:t>target</w:t>
            </w:r>
            <w:r w:rsidRPr="001225EF">
              <w:rPr>
                <w:sz w:val="20"/>
                <w:szCs w:val="20"/>
              </w:rPr>
              <w:t xml:space="preserve"> </w:t>
            </w:r>
            <w:r w:rsidR="00677995" w:rsidRPr="001225EF">
              <w:rPr>
                <w:sz w:val="20"/>
                <w:szCs w:val="20"/>
              </w:rPr>
              <w:t>area traffic capacity</w:t>
            </w:r>
            <w:r w:rsidRPr="001225EF">
              <w:rPr>
                <w:sz w:val="20"/>
                <w:szCs w:val="20"/>
              </w:rPr>
              <w:t xml:space="preserve"> for each relevant deployment scenario</w:t>
            </w:r>
            <w:r w:rsidR="008F2E52" w:rsidRPr="001225EF">
              <w:rPr>
                <w:sz w:val="20"/>
                <w:szCs w:val="20"/>
              </w:rPr>
              <w:t>.</w:t>
            </w:r>
          </w:p>
          <w:p w:rsidR="00030611" w:rsidRPr="001225EF" w:rsidRDefault="00030611" w:rsidP="00030611">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The definition of a burst depends o</w:t>
            </w:r>
            <w:r w:rsidR="00657830" w:rsidRPr="001225EF">
              <w:rPr>
                <w:sz w:val="20"/>
                <w:szCs w:val="20"/>
              </w:rPr>
              <w:t>n the traffic model and is FFS.</w:t>
            </w:r>
          </w:p>
          <w:p w:rsidR="00870044" w:rsidRPr="001225EF" w:rsidRDefault="00870044" w:rsidP="00174DDE">
            <w:pPr>
              <w:cnfStyle w:val="000000010000" w:firstRow="0" w:lastRow="0" w:firstColumn="0" w:lastColumn="0" w:oddVBand="0" w:evenVBand="0" w:oddHBand="0" w:evenHBand="1" w:firstRowFirstColumn="0" w:firstRowLastColumn="0" w:lastRowFirstColumn="0" w:lastRowLastColumn="0"/>
              <w:rPr>
                <w:sz w:val="20"/>
                <w:szCs w:val="20"/>
              </w:rPr>
            </w:pPr>
          </w:p>
          <w:p w:rsidR="007B48FD" w:rsidRPr="00336C46" w:rsidRDefault="00AA5AA0">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336C46">
              <w:rPr>
                <w:color w:val="FF0000"/>
                <w:sz w:val="20"/>
                <w:szCs w:val="20"/>
              </w:rPr>
              <w:t>The</w:t>
            </w:r>
            <w:r w:rsidR="002D0261">
              <w:rPr>
                <w:color w:val="FF0000"/>
                <w:sz w:val="20"/>
                <w:szCs w:val="20"/>
              </w:rPr>
              <w:t xml:space="preserve"> requirements</w:t>
            </w:r>
            <w:r w:rsidR="007E29AD">
              <w:rPr>
                <w:color w:val="FF0000"/>
                <w:sz w:val="20"/>
                <w:szCs w:val="20"/>
              </w:rPr>
              <w:t xml:space="preserve"> derived from the NGMN white paper</w:t>
            </w:r>
            <w:r w:rsidR="002D0261">
              <w:rPr>
                <w:color w:val="FF0000"/>
                <w:sz w:val="20"/>
                <w:szCs w:val="20"/>
              </w:rPr>
              <w:t xml:space="preserve"> </w:t>
            </w:r>
            <w:r w:rsidRPr="00336C46">
              <w:rPr>
                <w:color w:val="FF0000"/>
                <w:sz w:val="20"/>
                <w:szCs w:val="20"/>
              </w:rPr>
              <w:t xml:space="preserve">may be revised after </w:t>
            </w:r>
            <w:r w:rsidR="00403C0E">
              <w:rPr>
                <w:color w:val="FF0000"/>
                <w:sz w:val="20"/>
                <w:szCs w:val="20"/>
              </w:rPr>
              <w:t xml:space="preserve">a </w:t>
            </w:r>
            <w:r w:rsidRPr="00336C46">
              <w:rPr>
                <w:color w:val="FF0000"/>
                <w:sz w:val="20"/>
                <w:szCs w:val="20"/>
              </w:rPr>
              <w:t>careful review of assumptions on connection density and available bandwidth.</w:t>
            </w:r>
          </w:p>
        </w:tc>
      </w:tr>
      <w:tr w:rsidR="00201F7A" w:rsidTr="008E3F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F20F38" w:rsidRDefault="00F20F38" w:rsidP="00174DDE">
            <w:pPr>
              <w:rPr>
                <w:b w:val="0"/>
                <w:sz w:val="20"/>
                <w:szCs w:val="20"/>
              </w:rPr>
            </w:pPr>
            <w:r>
              <w:rPr>
                <w:b w:val="0"/>
                <w:sz w:val="20"/>
                <w:szCs w:val="20"/>
              </w:rPr>
              <w:t>5</w:t>
            </w:r>
            <w:r w:rsidRPr="000A1775">
              <w:rPr>
                <w:b w:val="0"/>
                <w:sz w:val="20"/>
                <w:szCs w:val="20"/>
                <w:vertAlign w:val="superscript"/>
              </w:rPr>
              <w:t>th</w:t>
            </w:r>
            <w:r>
              <w:rPr>
                <w:b w:val="0"/>
                <w:sz w:val="20"/>
                <w:szCs w:val="20"/>
              </w:rPr>
              <w:t xml:space="preserve"> percentile user spectrum efficiency</w:t>
            </w:r>
          </w:p>
          <w:p w:rsidR="00201F7A" w:rsidRPr="001B469C" w:rsidRDefault="00201F7A" w:rsidP="00174DDE">
            <w:pPr>
              <w:rPr>
                <w:sz w:val="18"/>
                <w:szCs w:val="18"/>
              </w:rPr>
            </w:pPr>
          </w:p>
        </w:tc>
        <w:tc>
          <w:tcPr>
            <w:tcW w:w="4819" w:type="dxa"/>
          </w:tcPr>
          <w:p w:rsidR="00201F7A" w:rsidRPr="003E44D4" w:rsidRDefault="007502CD" w:rsidP="005B3E00">
            <w:pPr>
              <w:cnfStyle w:val="000000100000" w:firstRow="0" w:lastRow="0" w:firstColumn="0" w:lastColumn="0" w:oddVBand="0" w:evenVBand="0" w:oddHBand="1" w:evenHBand="0" w:firstRowFirstColumn="0" w:firstRowLastColumn="0" w:lastRowFirstColumn="0" w:lastRowLastColumn="0"/>
              <w:rPr>
                <w:sz w:val="18"/>
                <w:szCs w:val="18"/>
              </w:rPr>
            </w:pPr>
            <w:r w:rsidRPr="000A1775">
              <w:rPr>
                <w:sz w:val="20"/>
                <w:szCs w:val="20"/>
              </w:rPr>
              <w:t>The cell edge user spectral efficiency is defined as 5% point of the</w:t>
            </w:r>
            <w:r w:rsidR="005B3E00">
              <w:rPr>
                <w:sz w:val="20"/>
                <w:szCs w:val="20"/>
              </w:rPr>
              <w:t xml:space="preserve"> </w:t>
            </w:r>
            <w:r w:rsidRPr="000A1775">
              <w:rPr>
                <w:sz w:val="20"/>
                <w:szCs w:val="20"/>
              </w:rPr>
              <w:t>cumulative distribution function (CDF) of the normalized user throughput</w:t>
            </w:r>
            <w:r>
              <w:rPr>
                <w:sz w:val="20"/>
                <w:szCs w:val="20"/>
              </w:rPr>
              <w:t xml:space="preserve">. </w:t>
            </w:r>
            <w:r w:rsidRPr="000A1775">
              <w:rPr>
                <w:sz w:val="20"/>
                <w:szCs w:val="20"/>
              </w:rPr>
              <w:t>The (normalized) user throughput is defined as the average user throughput (the number of correctly</w:t>
            </w:r>
            <w:r w:rsidR="005B3E00">
              <w:rPr>
                <w:sz w:val="20"/>
                <w:szCs w:val="20"/>
              </w:rPr>
              <w:t xml:space="preserve"> </w:t>
            </w:r>
            <w:r w:rsidRPr="000A1775">
              <w:rPr>
                <w:sz w:val="20"/>
                <w:szCs w:val="20"/>
              </w:rPr>
              <w:t>received bits by users, i.e., the number of bits contained in the SDU delivered to Layer 3, over a</w:t>
            </w:r>
            <w:r w:rsidR="005B3E00">
              <w:rPr>
                <w:sz w:val="20"/>
                <w:szCs w:val="20"/>
              </w:rPr>
              <w:t xml:space="preserve"> </w:t>
            </w:r>
            <w:r w:rsidRPr="000A1775">
              <w:rPr>
                <w:sz w:val="20"/>
                <w:szCs w:val="20"/>
              </w:rPr>
              <w:t>certain period of time, divided by the channel bandwidth and is measured in bit/s/Hz. The channel</w:t>
            </w:r>
            <w:r w:rsidR="009D331D">
              <w:rPr>
                <w:sz w:val="20"/>
                <w:szCs w:val="20"/>
              </w:rPr>
              <w:t xml:space="preserve"> </w:t>
            </w:r>
            <w:r w:rsidRPr="000A1775">
              <w:rPr>
                <w:sz w:val="20"/>
                <w:szCs w:val="20"/>
              </w:rPr>
              <w:t>bandwidth for this purpose is defined as the effective bandwidth times the frequency reuse factor,</w:t>
            </w:r>
            <w:r w:rsidR="005B3E00">
              <w:rPr>
                <w:sz w:val="20"/>
                <w:szCs w:val="20"/>
              </w:rPr>
              <w:t xml:space="preserve"> </w:t>
            </w:r>
            <w:r w:rsidRPr="000A1775">
              <w:rPr>
                <w:sz w:val="20"/>
                <w:szCs w:val="20"/>
              </w:rPr>
              <w:t>where the effective bandw</w:t>
            </w:r>
            <w:r w:rsidR="005B3E00" w:rsidRPr="005B3E00">
              <w:rPr>
                <w:sz w:val="20"/>
                <w:szCs w:val="20"/>
              </w:rPr>
              <w:t>idth is the operating bandwidth</w:t>
            </w:r>
            <w:r w:rsidR="005B3E00">
              <w:rPr>
                <w:sz w:val="20"/>
                <w:szCs w:val="20"/>
              </w:rPr>
              <w:t xml:space="preserve"> </w:t>
            </w:r>
            <w:r w:rsidRPr="000A1775">
              <w:rPr>
                <w:sz w:val="20"/>
                <w:szCs w:val="20"/>
              </w:rPr>
              <w:lastRenderedPageBreak/>
              <w:t>normalised appropriately considering the</w:t>
            </w:r>
            <w:r w:rsidR="005B3E00">
              <w:rPr>
                <w:sz w:val="20"/>
                <w:szCs w:val="20"/>
              </w:rPr>
              <w:t xml:space="preserve"> </w:t>
            </w:r>
            <w:r w:rsidRPr="000A1775">
              <w:rPr>
                <w:sz w:val="20"/>
                <w:szCs w:val="20"/>
              </w:rPr>
              <w:t>uplink/downlink ratio.</w:t>
            </w:r>
            <w:r w:rsidR="00201F7A" w:rsidRPr="00E84126">
              <w:rPr>
                <w:sz w:val="20"/>
                <w:szCs w:val="20"/>
              </w:rPr>
              <w:t xml:space="preserve"> </w:t>
            </w:r>
          </w:p>
        </w:tc>
        <w:tc>
          <w:tcPr>
            <w:tcW w:w="1559" w:type="dxa"/>
          </w:tcPr>
          <w:p w:rsidR="00201F7A" w:rsidRPr="0009746A" w:rsidRDefault="00787427" w:rsidP="00174DDE">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09746A">
              <w:rPr>
                <w:color w:val="FF0000"/>
                <w:sz w:val="20"/>
                <w:szCs w:val="20"/>
              </w:rPr>
              <w:lastRenderedPageBreak/>
              <w:t>TBD</w:t>
            </w:r>
          </w:p>
        </w:tc>
        <w:tc>
          <w:tcPr>
            <w:tcW w:w="1985" w:type="dxa"/>
          </w:tcPr>
          <w:p w:rsidR="00201F7A" w:rsidRPr="001225EF" w:rsidRDefault="00006F7C" w:rsidP="00174DDE">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System-level simulation</w:t>
            </w:r>
            <w:r w:rsidR="00E01B82" w:rsidRPr="001225EF">
              <w:rPr>
                <w:sz w:val="20"/>
                <w:szCs w:val="20"/>
              </w:rPr>
              <w:t xml:space="preserve"> (</w:t>
            </w:r>
            <w:r w:rsidR="00FA3ED4" w:rsidRPr="001225EF">
              <w:rPr>
                <w:sz w:val="20"/>
                <w:szCs w:val="20"/>
              </w:rPr>
              <w:t>full buffer</w:t>
            </w:r>
            <w:r w:rsidR="00E01B82" w:rsidRPr="001225EF">
              <w:rPr>
                <w:sz w:val="20"/>
                <w:szCs w:val="20"/>
              </w:rPr>
              <w:t>)</w:t>
            </w:r>
          </w:p>
        </w:tc>
        <w:tc>
          <w:tcPr>
            <w:tcW w:w="4111" w:type="dxa"/>
          </w:tcPr>
          <w:p w:rsidR="006C53FA" w:rsidRPr="001225EF" w:rsidRDefault="006C53FA" w:rsidP="00174DDE">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 xml:space="preserve">This KPI was previously called user experienced spectrum efficiency in (reference </w:t>
            </w:r>
            <w:r w:rsidR="00F54E87">
              <w:rPr>
                <w:sz w:val="20"/>
                <w:szCs w:val="20"/>
              </w:rPr>
              <w:t xml:space="preserve">LS </w:t>
            </w:r>
            <w:r w:rsidR="00F54E87" w:rsidRPr="001225EF">
              <w:rPr>
                <w:sz w:val="20"/>
                <w:szCs w:val="20"/>
              </w:rPr>
              <w:t xml:space="preserve"> </w:t>
            </w:r>
            <w:r w:rsidRPr="001225EF">
              <w:rPr>
                <w:sz w:val="20"/>
                <w:szCs w:val="20"/>
              </w:rPr>
              <w:t>to RAN #70).</w:t>
            </w:r>
          </w:p>
          <w:p w:rsidR="00201F7A" w:rsidRPr="001225EF" w:rsidRDefault="00201F7A" w:rsidP="00174DDE">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Assessment for multi-layer and multi-band is FFS.</w:t>
            </w:r>
          </w:p>
          <w:p w:rsidR="00201F7A" w:rsidRDefault="00201F7A" w:rsidP="00174DDE">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How to evaluate outdoor and indoor users independently needs to be considered.</w:t>
            </w:r>
          </w:p>
          <w:p w:rsidR="009B1325" w:rsidRDefault="009B1325" w:rsidP="00174DDE">
            <w:pPr>
              <w:cnfStyle w:val="000000100000" w:firstRow="0" w:lastRow="0" w:firstColumn="0" w:lastColumn="0" w:oddVBand="0" w:evenVBand="0" w:oddHBand="1" w:evenHBand="0" w:firstRowFirstColumn="0" w:firstRowLastColumn="0" w:lastRowFirstColumn="0" w:lastRowLastColumn="0"/>
              <w:rPr>
                <w:sz w:val="20"/>
                <w:szCs w:val="20"/>
              </w:rPr>
            </w:pPr>
          </w:p>
          <w:p w:rsidR="009B1325" w:rsidRPr="001225EF" w:rsidRDefault="009B1325" w:rsidP="00174DDE">
            <w:pPr>
              <w:cnfStyle w:val="000000100000" w:firstRow="0" w:lastRow="0" w:firstColumn="0" w:lastColumn="0" w:oddVBand="0" w:evenVBand="0" w:oddHBand="1" w:evenHBand="0" w:firstRowFirstColumn="0" w:firstRowLastColumn="0" w:lastRowFirstColumn="0" w:lastRowLastColumn="0"/>
              <w:rPr>
                <w:sz w:val="20"/>
                <w:szCs w:val="20"/>
              </w:rPr>
            </w:pPr>
            <w:r w:rsidRPr="00327D90">
              <w:rPr>
                <w:color w:val="FF0000"/>
                <w:sz w:val="20"/>
                <w:szCs w:val="20"/>
              </w:rPr>
              <w:t>NGMN white paper targets significant improvements in spectrum efficiency.</w:t>
            </w:r>
          </w:p>
        </w:tc>
      </w:tr>
      <w:tr w:rsidR="00201F7A" w:rsidTr="008E3F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201F7A" w:rsidRPr="001B469C" w:rsidRDefault="00201F7A" w:rsidP="00174DDE">
            <w:pPr>
              <w:rPr>
                <w:sz w:val="18"/>
                <w:szCs w:val="18"/>
              </w:rPr>
            </w:pPr>
            <w:r w:rsidRPr="00E84126">
              <w:rPr>
                <w:b w:val="0"/>
                <w:sz w:val="20"/>
                <w:szCs w:val="20"/>
              </w:rPr>
              <w:lastRenderedPageBreak/>
              <w:t>Connection density</w:t>
            </w:r>
          </w:p>
        </w:tc>
        <w:tc>
          <w:tcPr>
            <w:tcW w:w="4819" w:type="dxa"/>
          </w:tcPr>
          <w:p w:rsidR="00201F7A" w:rsidRPr="003E44D4" w:rsidRDefault="00201F7A" w:rsidP="00174DDE">
            <w:pPr>
              <w:cnfStyle w:val="000000010000" w:firstRow="0" w:lastRow="0" w:firstColumn="0" w:lastColumn="0" w:oddVBand="0" w:evenVBand="0" w:oddHBand="0" w:evenHBand="1" w:firstRowFirstColumn="0" w:firstRowLastColumn="0" w:lastRowFirstColumn="0" w:lastRowLastColumn="0"/>
              <w:rPr>
                <w:sz w:val="18"/>
                <w:szCs w:val="18"/>
              </w:rPr>
            </w:pPr>
            <w:r w:rsidRPr="00E84126">
              <w:rPr>
                <w:sz w:val="20"/>
                <w:szCs w:val="20"/>
              </w:rPr>
              <w:t>Total number of devices fulfilling specific QoS per unit area (per km</w:t>
            </w:r>
            <w:r w:rsidRPr="00E84126">
              <w:rPr>
                <w:sz w:val="20"/>
                <w:szCs w:val="20"/>
                <w:vertAlign w:val="superscript"/>
              </w:rPr>
              <w:t>2</w:t>
            </w:r>
            <w:r w:rsidRPr="00E84126">
              <w:rPr>
                <w:sz w:val="20"/>
                <w:szCs w:val="20"/>
              </w:rPr>
              <w:t>).</w:t>
            </w:r>
          </w:p>
        </w:tc>
        <w:tc>
          <w:tcPr>
            <w:tcW w:w="1559" w:type="dxa"/>
          </w:tcPr>
          <w:p w:rsidR="00201F7A" w:rsidRPr="0009746A" w:rsidRDefault="0022602E" w:rsidP="00174DDE">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09746A">
              <w:rPr>
                <w:color w:val="FF0000"/>
                <w:sz w:val="20"/>
                <w:szCs w:val="20"/>
              </w:rPr>
              <w:t>1e6 devices/km</w:t>
            </w:r>
            <w:r w:rsidRPr="0009746A">
              <w:rPr>
                <w:color w:val="FF0000"/>
                <w:sz w:val="20"/>
                <w:szCs w:val="20"/>
                <w:vertAlign w:val="superscript"/>
              </w:rPr>
              <w:t>2</w:t>
            </w:r>
            <w:r w:rsidR="009E2BA5" w:rsidRPr="0009746A">
              <w:rPr>
                <w:color w:val="FF0000"/>
                <w:sz w:val="20"/>
                <w:szCs w:val="20"/>
              </w:rPr>
              <w:t xml:space="preserve"> for mMTC</w:t>
            </w:r>
            <w:r w:rsidR="00787427" w:rsidRPr="0009746A">
              <w:rPr>
                <w:color w:val="FF0000"/>
                <w:sz w:val="20"/>
                <w:szCs w:val="20"/>
              </w:rPr>
              <w:t xml:space="preserve"> for urban environment</w:t>
            </w:r>
          </w:p>
        </w:tc>
        <w:tc>
          <w:tcPr>
            <w:tcW w:w="1985" w:type="dxa"/>
          </w:tcPr>
          <w:p w:rsidR="00787427" w:rsidRPr="00E14633" w:rsidRDefault="00787427" w:rsidP="00174DDE">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E14633">
              <w:rPr>
                <w:color w:val="FF0000"/>
                <w:sz w:val="20"/>
                <w:szCs w:val="20"/>
              </w:rPr>
              <w:t>Option 1: Analytical</w:t>
            </w:r>
          </w:p>
          <w:p w:rsidR="00787427" w:rsidRPr="001225EF" w:rsidRDefault="00787427" w:rsidP="00174DDE">
            <w:pPr>
              <w:cnfStyle w:val="000000010000" w:firstRow="0" w:lastRow="0" w:firstColumn="0" w:lastColumn="0" w:oddVBand="0" w:evenVBand="0" w:oddHBand="0" w:evenHBand="1" w:firstRowFirstColumn="0" w:firstRowLastColumn="0" w:lastRowFirstColumn="0" w:lastRowLastColumn="0"/>
              <w:rPr>
                <w:sz w:val="20"/>
                <w:szCs w:val="20"/>
              </w:rPr>
            </w:pPr>
            <w:r w:rsidRPr="00E14633">
              <w:rPr>
                <w:color w:val="FF0000"/>
                <w:sz w:val="20"/>
                <w:szCs w:val="20"/>
              </w:rPr>
              <w:t>Option 2: Simulation</w:t>
            </w:r>
          </w:p>
        </w:tc>
        <w:tc>
          <w:tcPr>
            <w:tcW w:w="4111" w:type="dxa"/>
          </w:tcPr>
          <w:p w:rsidR="00201F7A" w:rsidRPr="001225EF" w:rsidRDefault="00201F7A" w:rsidP="00174DDE">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Foreseen as most relevant for mMTC.</w:t>
            </w:r>
          </w:p>
          <w:p w:rsidR="00201F7A" w:rsidRPr="001225EF" w:rsidRDefault="00201F7A" w:rsidP="00174DDE">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QoS definition should take into account the amount of data generated within a time t_gen that can be sent or received within a given time, t_sendrx,  with x% probability.</w:t>
            </w:r>
          </w:p>
          <w:p w:rsidR="001A52E2" w:rsidRDefault="001A52E2" w:rsidP="00174DDE">
            <w:pPr>
              <w:cnfStyle w:val="000000010000" w:firstRow="0" w:lastRow="0" w:firstColumn="0" w:lastColumn="0" w:oddVBand="0" w:evenVBand="0" w:oddHBand="0" w:evenHBand="1" w:firstRowFirstColumn="0" w:firstRowLastColumn="0" w:lastRowFirstColumn="0" w:lastRowLastColumn="0"/>
              <w:rPr>
                <w:sz w:val="20"/>
                <w:szCs w:val="20"/>
              </w:rPr>
            </w:pPr>
          </w:p>
          <w:p w:rsidR="001A52E2" w:rsidRPr="00E14633" w:rsidRDefault="001A52E2" w:rsidP="00174DDE">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E14633">
              <w:rPr>
                <w:color w:val="FF0000"/>
                <w:sz w:val="20"/>
                <w:szCs w:val="20"/>
              </w:rPr>
              <w:t xml:space="preserve">Note 1: Evaluation environment is FFS </w:t>
            </w:r>
          </w:p>
          <w:p w:rsidR="00787427" w:rsidRPr="001225EF" w:rsidRDefault="001A52E2" w:rsidP="00174DDE">
            <w:pPr>
              <w:cnfStyle w:val="000000010000" w:firstRow="0" w:lastRow="0" w:firstColumn="0" w:lastColumn="0" w:oddVBand="0" w:evenVBand="0" w:oddHBand="0" w:evenHBand="1" w:firstRowFirstColumn="0" w:firstRowLastColumn="0" w:lastRowFirstColumn="0" w:lastRowLastColumn="0"/>
              <w:rPr>
                <w:sz w:val="20"/>
                <w:szCs w:val="20"/>
              </w:rPr>
            </w:pPr>
            <w:r>
              <w:rPr>
                <w:sz w:val="20"/>
                <w:szCs w:val="20"/>
              </w:rPr>
              <w:t xml:space="preserve">Note 2: </w:t>
            </w:r>
            <w:r w:rsidR="00201F7A" w:rsidRPr="001225EF">
              <w:rPr>
                <w:sz w:val="20"/>
                <w:szCs w:val="20"/>
              </w:rPr>
              <w:t>Report bandwidth used in evaluation.</w:t>
            </w:r>
            <w:r w:rsidR="00694DC0" w:rsidRPr="001225EF">
              <w:rPr>
                <w:sz w:val="20"/>
                <w:szCs w:val="20"/>
              </w:rPr>
              <w:t xml:space="preserve"> </w:t>
            </w:r>
          </w:p>
        </w:tc>
      </w:tr>
      <w:tr w:rsidR="008119E8" w:rsidTr="008E3F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vMerge w:val="restart"/>
          </w:tcPr>
          <w:p w:rsidR="008119E8" w:rsidRPr="00E84126" w:rsidRDefault="008119E8" w:rsidP="00174DDE">
            <w:pPr>
              <w:rPr>
                <w:b w:val="0"/>
                <w:sz w:val="20"/>
                <w:szCs w:val="20"/>
              </w:rPr>
            </w:pPr>
            <w:r w:rsidRPr="00E84126">
              <w:rPr>
                <w:b w:val="0"/>
                <w:sz w:val="20"/>
                <w:szCs w:val="20"/>
              </w:rPr>
              <w:t>Area traffic capacity</w:t>
            </w:r>
          </w:p>
        </w:tc>
        <w:tc>
          <w:tcPr>
            <w:tcW w:w="4819" w:type="dxa"/>
          </w:tcPr>
          <w:p w:rsidR="008119E8" w:rsidRDefault="008119E8" w:rsidP="00670122">
            <w:pPr>
              <w:spacing w:line="276" w:lineRule="auto"/>
              <w:cnfStyle w:val="000000100000" w:firstRow="0" w:lastRow="0" w:firstColumn="0" w:lastColumn="0" w:oddVBand="0" w:evenVBand="0" w:oddHBand="1" w:evenHBand="0" w:firstRowFirstColumn="0" w:firstRowLastColumn="0" w:lastRowFirstColumn="0" w:lastRowLastColumn="0"/>
              <w:rPr>
                <w:sz w:val="20"/>
                <w:szCs w:val="20"/>
              </w:rPr>
            </w:pPr>
            <w:r>
              <w:rPr>
                <w:sz w:val="20"/>
                <w:szCs w:val="20"/>
              </w:rPr>
              <w:t>Full buffer:</w:t>
            </w:r>
          </w:p>
          <w:p w:rsidR="008119E8" w:rsidRPr="00E84126" w:rsidRDefault="008119E8" w:rsidP="00174DDE">
            <w:pPr>
              <w:cnfStyle w:val="000000100000" w:firstRow="0" w:lastRow="0" w:firstColumn="0" w:lastColumn="0" w:oddVBand="0" w:evenVBand="0" w:oddHBand="1" w:evenHBand="0" w:firstRowFirstColumn="0" w:firstRowLastColumn="0" w:lastRowFirstColumn="0" w:lastRowLastColumn="0"/>
              <w:rPr>
                <w:sz w:val="20"/>
                <w:szCs w:val="20"/>
              </w:rPr>
            </w:pPr>
            <w:r w:rsidRPr="00E84126">
              <w:rPr>
                <w:sz w:val="20"/>
                <w:szCs w:val="20"/>
              </w:rPr>
              <w:t>Total traffic throughput served per geographic area (in Mbit/s/m</w:t>
            </w:r>
            <w:r w:rsidRPr="00E84126">
              <w:rPr>
                <w:sz w:val="20"/>
                <w:szCs w:val="20"/>
                <w:vertAlign w:val="superscript"/>
              </w:rPr>
              <w:t>2</w:t>
            </w:r>
            <w:r w:rsidRPr="00E84126">
              <w:rPr>
                <w:sz w:val="20"/>
                <w:szCs w:val="20"/>
              </w:rPr>
              <w:t>)</w:t>
            </w:r>
            <w:r>
              <w:rPr>
                <w:sz w:val="20"/>
                <w:szCs w:val="20"/>
              </w:rPr>
              <w:t>. The computation of this metric is based on full buffer traffic.</w:t>
            </w:r>
          </w:p>
        </w:tc>
        <w:tc>
          <w:tcPr>
            <w:tcW w:w="1559" w:type="dxa"/>
          </w:tcPr>
          <w:p w:rsidR="008119E8" w:rsidRPr="0009746A" w:rsidRDefault="008119E8" w:rsidP="00174DDE">
            <w:pPr>
              <w:cnfStyle w:val="000000100000" w:firstRow="0" w:lastRow="0" w:firstColumn="0" w:lastColumn="0" w:oddVBand="0" w:evenVBand="0" w:oddHBand="1" w:evenHBand="0" w:firstRowFirstColumn="0" w:firstRowLastColumn="0" w:lastRowFirstColumn="0" w:lastRowLastColumn="0"/>
              <w:rPr>
                <w:color w:val="FF0000"/>
                <w:sz w:val="20"/>
                <w:szCs w:val="20"/>
              </w:rPr>
            </w:pPr>
          </w:p>
        </w:tc>
        <w:tc>
          <w:tcPr>
            <w:tcW w:w="1985" w:type="dxa"/>
          </w:tcPr>
          <w:p w:rsidR="008119E8" w:rsidRPr="001225EF" w:rsidRDefault="008119E8" w:rsidP="00174DDE">
            <w:pPr>
              <w:cnfStyle w:val="000000100000" w:firstRow="0" w:lastRow="0" w:firstColumn="0" w:lastColumn="0" w:oddVBand="0" w:evenVBand="0" w:oddHBand="1" w:evenHBand="0" w:firstRowFirstColumn="0" w:firstRowLastColumn="0" w:lastRowFirstColumn="0" w:lastRowLastColumn="0"/>
              <w:rPr>
                <w:sz w:val="20"/>
                <w:szCs w:val="20"/>
                <w:lang w:eastAsia="zh-CN"/>
              </w:rPr>
            </w:pPr>
            <w:r w:rsidRPr="001225EF">
              <w:rPr>
                <w:sz w:val="20"/>
                <w:szCs w:val="20"/>
              </w:rPr>
              <w:t>Analytical</w:t>
            </w:r>
          </w:p>
        </w:tc>
        <w:tc>
          <w:tcPr>
            <w:tcW w:w="4111" w:type="dxa"/>
          </w:tcPr>
          <w:p w:rsidR="008119E8" w:rsidRPr="001225EF" w:rsidRDefault="008119E8" w:rsidP="00174DDE">
            <w:pPr>
              <w:cnfStyle w:val="000000100000" w:firstRow="0" w:lastRow="0" w:firstColumn="0" w:lastColumn="0" w:oddVBand="0" w:evenVBand="0" w:oddHBand="1" w:evenHBand="0" w:firstRowFirstColumn="0" w:firstRowLastColumn="0" w:lastRowFirstColumn="0" w:lastRowLastColumn="0"/>
              <w:rPr>
                <w:sz w:val="20"/>
                <w:szCs w:val="20"/>
              </w:rPr>
            </w:pPr>
          </w:p>
        </w:tc>
      </w:tr>
      <w:tr w:rsidR="008119E8" w:rsidTr="008E3F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vMerge/>
          </w:tcPr>
          <w:p w:rsidR="008119E8" w:rsidRPr="00E84126" w:rsidRDefault="008119E8" w:rsidP="00174DDE">
            <w:pPr>
              <w:rPr>
                <w:b w:val="0"/>
                <w:sz w:val="20"/>
                <w:szCs w:val="20"/>
              </w:rPr>
            </w:pPr>
          </w:p>
        </w:tc>
        <w:tc>
          <w:tcPr>
            <w:tcW w:w="4819" w:type="dxa"/>
          </w:tcPr>
          <w:p w:rsidR="008119E8" w:rsidRDefault="008119E8" w:rsidP="00670122">
            <w:pPr>
              <w:cnfStyle w:val="000000010000" w:firstRow="0" w:lastRow="0" w:firstColumn="0" w:lastColumn="0" w:oddVBand="0" w:evenVBand="0" w:oddHBand="0" w:evenHBand="1" w:firstRowFirstColumn="0" w:firstRowLastColumn="0" w:lastRowFirstColumn="0" w:lastRowLastColumn="0"/>
              <w:rPr>
                <w:sz w:val="20"/>
                <w:szCs w:val="20"/>
              </w:rPr>
            </w:pPr>
            <w:r>
              <w:rPr>
                <w:sz w:val="20"/>
                <w:szCs w:val="20"/>
              </w:rPr>
              <w:t>Non full buffer:</w:t>
            </w:r>
          </w:p>
          <w:p w:rsidR="008119E8" w:rsidRPr="00E84126" w:rsidRDefault="008119E8" w:rsidP="00174DDE">
            <w:pPr>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szCs w:val="20"/>
              </w:rPr>
              <w:t>Total traffic throughput served per geographic area (in Mbit/s/m</w:t>
            </w:r>
            <w:r w:rsidRPr="00E84126">
              <w:rPr>
                <w:sz w:val="20"/>
                <w:szCs w:val="20"/>
                <w:vertAlign w:val="superscript"/>
              </w:rPr>
              <w:t>2</w:t>
            </w:r>
            <w:r w:rsidRPr="00E84126">
              <w:rPr>
                <w:sz w:val="20"/>
                <w:szCs w:val="20"/>
              </w:rPr>
              <w:t>)</w:t>
            </w:r>
            <w:r>
              <w:rPr>
                <w:sz w:val="20"/>
                <w:szCs w:val="20"/>
              </w:rPr>
              <w:t>. Both the user experienced data rate and the area traffic capacity need to be evaluated at the same time using the same traffic model.</w:t>
            </w:r>
          </w:p>
        </w:tc>
        <w:tc>
          <w:tcPr>
            <w:tcW w:w="1559" w:type="dxa"/>
          </w:tcPr>
          <w:p w:rsidR="008119E8" w:rsidRPr="0009746A" w:rsidRDefault="008119E8" w:rsidP="00935EE7">
            <w:pPr>
              <w:cnfStyle w:val="000000010000" w:firstRow="0" w:lastRow="0" w:firstColumn="0" w:lastColumn="0" w:oddVBand="0" w:evenVBand="0" w:oddHBand="0" w:evenHBand="1" w:firstRowFirstColumn="0" w:firstRowLastColumn="0" w:lastRowFirstColumn="0" w:lastRowLastColumn="0"/>
              <w:rPr>
                <w:color w:val="FF0000"/>
                <w:sz w:val="20"/>
                <w:szCs w:val="20"/>
              </w:rPr>
            </w:pPr>
          </w:p>
        </w:tc>
        <w:tc>
          <w:tcPr>
            <w:tcW w:w="1985" w:type="dxa"/>
          </w:tcPr>
          <w:p w:rsidR="008119E8" w:rsidRPr="001225EF" w:rsidRDefault="008119E8" w:rsidP="00670122">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System level simulations (FTP traffic)</w:t>
            </w:r>
          </w:p>
          <w:p w:rsidR="008119E8" w:rsidRPr="001225EF" w:rsidRDefault="008119E8" w:rsidP="00174DDE">
            <w:pPr>
              <w:cnfStyle w:val="000000010000" w:firstRow="0" w:lastRow="0" w:firstColumn="0" w:lastColumn="0" w:oddVBand="0" w:evenVBand="0" w:oddHBand="0" w:evenHBand="1" w:firstRowFirstColumn="0" w:firstRowLastColumn="0" w:lastRowFirstColumn="0" w:lastRowLastColumn="0"/>
              <w:rPr>
                <w:sz w:val="20"/>
                <w:szCs w:val="20"/>
                <w:lang w:eastAsia="zh-CN"/>
              </w:rPr>
            </w:pPr>
          </w:p>
        </w:tc>
        <w:tc>
          <w:tcPr>
            <w:tcW w:w="4111" w:type="dxa"/>
          </w:tcPr>
          <w:p w:rsidR="008119E8" w:rsidRPr="001225EF" w:rsidRDefault="008119E8" w:rsidP="00174DDE">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This KPI is used to derive the burst arrival rate for the FTP simulations.</w:t>
            </w:r>
          </w:p>
        </w:tc>
      </w:tr>
      <w:tr w:rsidR="00201F7A" w:rsidTr="008E3F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201F7A" w:rsidRPr="00601AC5" w:rsidRDefault="00201F7A" w:rsidP="00174DDE">
            <w:pPr>
              <w:rPr>
                <w:sz w:val="18"/>
                <w:szCs w:val="18"/>
              </w:rPr>
            </w:pPr>
            <w:r w:rsidRPr="00E84126">
              <w:rPr>
                <w:b w:val="0"/>
                <w:sz w:val="20"/>
                <w:szCs w:val="20"/>
              </w:rPr>
              <w:t>Mobility</w:t>
            </w:r>
          </w:p>
        </w:tc>
        <w:tc>
          <w:tcPr>
            <w:tcW w:w="4819" w:type="dxa"/>
          </w:tcPr>
          <w:p w:rsidR="00201F7A" w:rsidRPr="003E44D4" w:rsidRDefault="00201F7A" w:rsidP="00174DDE">
            <w:pPr>
              <w:cnfStyle w:val="000000100000" w:firstRow="0" w:lastRow="0" w:firstColumn="0" w:lastColumn="0" w:oddVBand="0" w:evenVBand="0" w:oddHBand="1" w:evenHBand="0" w:firstRowFirstColumn="0" w:firstRowLastColumn="0" w:lastRowFirstColumn="0" w:lastRowLastColumn="0"/>
              <w:rPr>
                <w:sz w:val="18"/>
                <w:szCs w:val="18"/>
              </w:rPr>
            </w:pPr>
            <w:r w:rsidRPr="00E84126">
              <w:rPr>
                <w:sz w:val="20"/>
                <w:szCs w:val="20"/>
              </w:rPr>
              <w:t>Maximum user speed at which a defined QoS can be achieved (in km/h).</w:t>
            </w:r>
          </w:p>
        </w:tc>
        <w:tc>
          <w:tcPr>
            <w:tcW w:w="1559" w:type="dxa"/>
          </w:tcPr>
          <w:p w:rsidR="00201F7A" w:rsidRPr="0009746A" w:rsidRDefault="001C16C6" w:rsidP="00174DDE">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09746A">
              <w:rPr>
                <w:color w:val="FF0000"/>
                <w:sz w:val="20"/>
                <w:szCs w:val="20"/>
              </w:rPr>
              <w:t>500 km/h</w:t>
            </w:r>
          </w:p>
        </w:tc>
        <w:tc>
          <w:tcPr>
            <w:tcW w:w="1985" w:type="dxa"/>
          </w:tcPr>
          <w:p w:rsidR="00201F7A" w:rsidRPr="001225EF" w:rsidRDefault="00013D2F" w:rsidP="00174DDE">
            <w:pPr>
              <w:cnfStyle w:val="000000100000" w:firstRow="0" w:lastRow="0" w:firstColumn="0" w:lastColumn="0" w:oddVBand="0" w:evenVBand="0" w:oddHBand="1" w:evenHBand="0" w:firstRowFirstColumn="0" w:firstRowLastColumn="0" w:lastRowFirstColumn="0" w:lastRowLastColumn="0"/>
              <w:rPr>
                <w:sz w:val="20"/>
                <w:szCs w:val="20"/>
                <w:lang w:eastAsia="zh-CN"/>
              </w:rPr>
            </w:pPr>
            <w:r w:rsidRPr="001225EF">
              <w:rPr>
                <w:rFonts w:hint="eastAsia"/>
                <w:sz w:val="20"/>
                <w:szCs w:val="20"/>
              </w:rPr>
              <w:t>Simulation</w:t>
            </w:r>
            <w:r w:rsidRPr="001225EF">
              <w:rPr>
                <w:sz w:val="20"/>
                <w:szCs w:val="20"/>
              </w:rPr>
              <w:t xml:space="preserve"> (link and system level)</w:t>
            </w:r>
          </w:p>
        </w:tc>
        <w:tc>
          <w:tcPr>
            <w:tcW w:w="4111" w:type="dxa"/>
          </w:tcPr>
          <w:p w:rsidR="00201F7A" w:rsidRPr="001225EF" w:rsidRDefault="00201F7A" w:rsidP="00174DDE">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Mobility classes and QoS will be defined for each scenario.</w:t>
            </w:r>
          </w:p>
        </w:tc>
      </w:tr>
      <w:tr w:rsidR="00201F7A" w:rsidTr="008E3F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201F7A" w:rsidRPr="00601AC5" w:rsidRDefault="00201F7A" w:rsidP="00174DDE">
            <w:pPr>
              <w:rPr>
                <w:sz w:val="18"/>
                <w:szCs w:val="18"/>
              </w:rPr>
            </w:pPr>
            <w:r w:rsidRPr="00E84126">
              <w:rPr>
                <w:b w:val="0"/>
                <w:sz w:val="20"/>
                <w:szCs w:val="20"/>
              </w:rPr>
              <w:t>Reliability</w:t>
            </w:r>
          </w:p>
        </w:tc>
        <w:tc>
          <w:tcPr>
            <w:tcW w:w="4819" w:type="dxa"/>
          </w:tcPr>
          <w:p w:rsidR="00201F7A" w:rsidRPr="003E44D4" w:rsidRDefault="00201F7A" w:rsidP="00D51DFF">
            <w:pPr>
              <w:cnfStyle w:val="000000010000" w:firstRow="0" w:lastRow="0" w:firstColumn="0" w:lastColumn="0" w:oddVBand="0" w:evenVBand="0" w:oddHBand="0" w:evenHBand="1" w:firstRowFirstColumn="0" w:firstRowLastColumn="0" w:lastRowFirstColumn="0" w:lastRowLastColumn="0"/>
              <w:rPr>
                <w:sz w:val="18"/>
                <w:szCs w:val="18"/>
              </w:rPr>
            </w:pPr>
            <w:r w:rsidRPr="00E84126">
              <w:rPr>
                <w:sz w:val="20"/>
                <w:szCs w:val="20"/>
              </w:rPr>
              <w:t xml:space="preserve">The success probability of transmitting </w:t>
            </w:r>
            <w:r w:rsidR="000C5BFB">
              <w:rPr>
                <w:sz w:val="20"/>
                <w:szCs w:val="20"/>
              </w:rPr>
              <w:t>a</w:t>
            </w:r>
            <w:r w:rsidR="00D51DFF">
              <w:rPr>
                <w:sz w:val="20"/>
                <w:szCs w:val="20"/>
              </w:rPr>
              <w:t xml:space="preserve"> layer 2/3 packet of</w:t>
            </w:r>
            <w:r w:rsidRPr="00E84126">
              <w:rPr>
                <w:sz w:val="20"/>
                <w:szCs w:val="20"/>
              </w:rPr>
              <w:t xml:space="preserve"> [x bytes] within a maximum time of [t ms]</w:t>
            </w:r>
            <w:r w:rsidR="00DC6BE2">
              <w:rPr>
                <w:sz w:val="20"/>
                <w:szCs w:val="20"/>
              </w:rPr>
              <w:t xml:space="preserve">, </w:t>
            </w:r>
            <w:r w:rsidR="00DC6BE2" w:rsidRPr="00DC6BE2">
              <w:rPr>
                <w:sz w:val="20"/>
                <w:szCs w:val="20"/>
              </w:rPr>
              <w:t>which is the time it takes to deliver a small data packet from the radio protocol layer 2/3 SDU ingress point to the radio protocol layer 2/3 SDU egress point of the radio interface</w:t>
            </w:r>
            <w:r w:rsidRPr="00E84126">
              <w:rPr>
                <w:sz w:val="20"/>
                <w:szCs w:val="20"/>
              </w:rPr>
              <w:t xml:space="preserve"> at a certain channel quality.</w:t>
            </w:r>
          </w:p>
        </w:tc>
        <w:tc>
          <w:tcPr>
            <w:tcW w:w="1559" w:type="dxa"/>
          </w:tcPr>
          <w:p w:rsidR="00201F7A" w:rsidRPr="0009746A" w:rsidRDefault="00787427" w:rsidP="00D57F34">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09746A">
              <w:rPr>
                <w:color w:val="FF0000"/>
                <w:sz w:val="20"/>
                <w:szCs w:val="20"/>
              </w:rPr>
              <w:t>TBD</w:t>
            </w:r>
          </w:p>
        </w:tc>
        <w:tc>
          <w:tcPr>
            <w:tcW w:w="1985" w:type="dxa"/>
          </w:tcPr>
          <w:p w:rsidR="00201F7A" w:rsidRPr="001225EF" w:rsidRDefault="00EB5CC4" w:rsidP="00174DDE">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Link-level simulation</w:t>
            </w:r>
          </w:p>
        </w:tc>
        <w:tc>
          <w:tcPr>
            <w:tcW w:w="4111" w:type="dxa"/>
            <w:shd w:val="clear" w:color="auto" w:fill="auto"/>
          </w:tcPr>
          <w:p w:rsidR="00201F7A" w:rsidRPr="001225EF" w:rsidRDefault="00201F7A" w:rsidP="00174DDE">
            <w:pPr>
              <w:spacing w:line="276" w:lineRule="auto"/>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 xml:space="preserve">Foreseen as </w:t>
            </w:r>
            <w:r w:rsidRPr="001225EF">
              <w:rPr>
                <w:sz w:val="20"/>
                <w:szCs w:val="20"/>
                <w:lang w:eastAsia="zh-CN"/>
              </w:rPr>
              <w:t xml:space="preserve">most </w:t>
            </w:r>
            <w:r w:rsidRPr="001225EF">
              <w:rPr>
                <w:sz w:val="20"/>
                <w:szCs w:val="20"/>
              </w:rPr>
              <w:t>relevant for URLLC.</w:t>
            </w:r>
          </w:p>
          <w:p w:rsidR="00201F7A" w:rsidRPr="001225EF" w:rsidRDefault="00D51DFF" w:rsidP="00174DDE">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If channel access is not granted, the reliability and delay of that should be taken into account.</w:t>
            </w:r>
          </w:p>
          <w:p w:rsidR="00D51DFF" w:rsidRPr="001225EF" w:rsidRDefault="00D51DFF" w:rsidP="00174DDE">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The channel quality</w:t>
            </w:r>
            <w:r w:rsidR="004D7BE3" w:rsidRPr="001225EF">
              <w:rPr>
                <w:sz w:val="20"/>
                <w:szCs w:val="20"/>
              </w:rPr>
              <w:t xml:space="preserve"> target and its variation characteristics</w:t>
            </w:r>
            <w:r w:rsidRPr="001225EF">
              <w:rPr>
                <w:sz w:val="20"/>
                <w:szCs w:val="20"/>
              </w:rPr>
              <w:t xml:space="preserve"> </w:t>
            </w:r>
            <w:r w:rsidR="00FD17E2" w:rsidRPr="001225EF">
              <w:rPr>
                <w:sz w:val="20"/>
                <w:szCs w:val="20"/>
              </w:rPr>
              <w:t>need</w:t>
            </w:r>
            <w:r w:rsidRPr="001225EF">
              <w:rPr>
                <w:sz w:val="20"/>
                <w:szCs w:val="20"/>
              </w:rPr>
              <w:t xml:space="preserve"> to be defined, including the relevant channel model.</w:t>
            </w:r>
            <w:r w:rsidR="002F66CE" w:rsidRPr="001225EF">
              <w:rPr>
                <w:sz w:val="20"/>
                <w:szCs w:val="20"/>
              </w:rPr>
              <w:t xml:space="preserve"> Mobility aspects can be treated as part of the channel quality to be targeted.</w:t>
            </w:r>
          </w:p>
        </w:tc>
      </w:tr>
      <w:tr w:rsidR="00BD3538" w:rsidTr="008E3F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201F7A" w:rsidRPr="00E84126" w:rsidRDefault="00201F7A" w:rsidP="00174DDE">
            <w:pPr>
              <w:rPr>
                <w:sz w:val="20"/>
                <w:szCs w:val="20"/>
              </w:rPr>
            </w:pPr>
            <w:r w:rsidRPr="00E84126">
              <w:rPr>
                <w:b w:val="0"/>
                <w:sz w:val="20"/>
                <w:szCs w:val="20"/>
              </w:rPr>
              <w:lastRenderedPageBreak/>
              <w:t>Device battery life</w:t>
            </w:r>
          </w:p>
        </w:tc>
        <w:tc>
          <w:tcPr>
            <w:tcW w:w="4819" w:type="dxa"/>
          </w:tcPr>
          <w:p w:rsidR="00201F7A" w:rsidRPr="00CE5A11" w:rsidRDefault="00201F7A" w:rsidP="00174DDE">
            <w:pPr>
              <w:cnfStyle w:val="000000100000" w:firstRow="0" w:lastRow="0" w:firstColumn="0" w:lastColumn="0" w:oddVBand="0" w:evenVBand="0" w:oddHBand="1" w:evenHBand="0" w:firstRowFirstColumn="0" w:firstRowLastColumn="0" w:lastRowFirstColumn="0" w:lastRowLastColumn="0"/>
              <w:rPr>
                <w:rFonts w:cs="Arial"/>
                <w:color w:val="652D86"/>
              </w:rPr>
            </w:pPr>
            <w:r w:rsidRPr="00E84126">
              <w:rPr>
                <w:sz w:val="20"/>
              </w:rPr>
              <w:t xml:space="preserve">The battery life of the device without recharge. </w:t>
            </w:r>
            <w:r w:rsidRPr="00E84126">
              <w:rPr>
                <w:sz w:val="20"/>
                <w:szCs w:val="20"/>
              </w:rPr>
              <w:t xml:space="preserve">For at least mMTC, device battery life in extreme coverage shall be based on the activity of mobile originated data transfer consisting of </w:t>
            </w:r>
            <w:r w:rsidR="00B168B8" w:rsidRPr="002C42DB">
              <w:rPr>
                <w:color w:val="FF0000"/>
                <w:sz w:val="20"/>
                <w:szCs w:val="20"/>
              </w:rPr>
              <w:t>[</w:t>
            </w:r>
            <w:r w:rsidRPr="002C42DB">
              <w:rPr>
                <w:color w:val="FF0000"/>
                <w:sz w:val="20"/>
                <w:szCs w:val="20"/>
              </w:rPr>
              <w:t>200 bytes</w:t>
            </w:r>
            <w:r w:rsidR="00B168B8" w:rsidRPr="002C42DB">
              <w:rPr>
                <w:color w:val="FF0000"/>
                <w:sz w:val="20"/>
                <w:szCs w:val="20"/>
              </w:rPr>
              <w:t>]</w:t>
            </w:r>
            <w:r w:rsidRPr="00E84126">
              <w:rPr>
                <w:sz w:val="20"/>
                <w:szCs w:val="20"/>
              </w:rPr>
              <w:t xml:space="preserve"> UL per day followed by </w:t>
            </w:r>
            <w:r w:rsidR="00B168B8" w:rsidRPr="002C42DB">
              <w:rPr>
                <w:color w:val="FF0000"/>
                <w:sz w:val="20"/>
                <w:szCs w:val="20"/>
              </w:rPr>
              <w:t>[</w:t>
            </w:r>
            <w:r w:rsidRPr="002C42DB">
              <w:rPr>
                <w:color w:val="FF0000"/>
                <w:sz w:val="20"/>
                <w:szCs w:val="20"/>
              </w:rPr>
              <w:t>20 bytes</w:t>
            </w:r>
            <w:r w:rsidR="00B168B8" w:rsidRPr="002C42DB">
              <w:rPr>
                <w:color w:val="FF0000"/>
                <w:sz w:val="20"/>
                <w:szCs w:val="20"/>
              </w:rPr>
              <w:t>]</w:t>
            </w:r>
            <w:r w:rsidRPr="00E84126">
              <w:rPr>
                <w:sz w:val="20"/>
                <w:szCs w:val="20"/>
              </w:rPr>
              <w:t xml:space="preserve"> DL from </w:t>
            </w:r>
            <w:r w:rsidR="00EB0053">
              <w:rPr>
                <w:sz w:val="20"/>
                <w:szCs w:val="20"/>
              </w:rPr>
              <w:t>maximum coupling loss</w:t>
            </w:r>
            <w:r w:rsidRPr="00E84126">
              <w:rPr>
                <w:sz w:val="20"/>
                <w:szCs w:val="20"/>
              </w:rPr>
              <w:t xml:space="preserve"> of</w:t>
            </w:r>
            <w:r w:rsidRPr="002C42DB">
              <w:rPr>
                <w:color w:val="FF0000"/>
                <w:sz w:val="20"/>
                <w:szCs w:val="20"/>
              </w:rPr>
              <w:t xml:space="preserve"> </w:t>
            </w:r>
            <w:r w:rsidR="00B168B8" w:rsidRPr="002C42DB">
              <w:rPr>
                <w:color w:val="FF0000"/>
                <w:sz w:val="20"/>
                <w:szCs w:val="20"/>
              </w:rPr>
              <w:t>[</w:t>
            </w:r>
            <w:r w:rsidR="00EB0053" w:rsidRPr="002C42DB">
              <w:rPr>
                <w:color w:val="FF0000"/>
                <w:sz w:val="20"/>
                <w:szCs w:val="20"/>
              </w:rPr>
              <w:t>164</w:t>
            </w:r>
            <w:r w:rsidRPr="002C42DB">
              <w:rPr>
                <w:color w:val="FF0000"/>
                <w:sz w:val="20"/>
                <w:szCs w:val="20"/>
              </w:rPr>
              <w:t xml:space="preserve"> dB</w:t>
            </w:r>
            <w:r w:rsidR="00B168B8" w:rsidRPr="002C42DB">
              <w:rPr>
                <w:color w:val="FF0000"/>
                <w:sz w:val="20"/>
                <w:szCs w:val="20"/>
              </w:rPr>
              <w:t>]</w:t>
            </w:r>
            <w:r w:rsidRPr="00E84126">
              <w:rPr>
                <w:sz w:val="20"/>
                <w:szCs w:val="20"/>
              </w:rPr>
              <w:t>, assuming a stored energy capacity of</w:t>
            </w:r>
            <w:r w:rsidRPr="002C42DB">
              <w:rPr>
                <w:color w:val="FF0000"/>
                <w:sz w:val="20"/>
                <w:szCs w:val="20"/>
              </w:rPr>
              <w:t xml:space="preserve"> </w:t>
            </w:r>
            <w:r w:rsidR="00B168B8" w:rsidRPr="002C42DB">
              <w:rPr>
                <w:color w:val="FF0000"/>
                <w:sz w:val="20"/>
                <w:szCs w:val="20"/>
              </w:rPr>
              <w:t>[</w:t>
            </w:r>
            <w:r w:rsidRPr="002C42DB">
              <w:rPr>
                <w:color w:val="FF0000"/>
                <w:sz w:val="20"/>
                <w:szCs w:val="20"/>
              </w:rPr>
              <w:t>5Wh</w:t>
            </w:r>
            <w:r w:rsidR="00B168B8" w:rsidRPr="002C42DB">
              <w:rPr>
                <w:color w:val="FF0000"/>
                <w:sz w:val="20"/>
                <w:szCs w:val="20"/>
              </w:rPr>
              <w:t>]</w:t>
            </w:r>
            <w:r w:rsidRPr="00E84126">
              <w:rPr>
                <w:sz w:val="20"/>
                <w:szCs w:val="20"/>
              </w:rPr>
              <w:t>.</w:t>
            </w:r>
          </w:p>
        </w:tc>
        <w:tc>
          <w:tcPr>
            <w:tcW w:w="1559" w:type="dxa"/>
          </w:tcPr>
          <w:p w:rsidR="00201F7A" w:rsidRPr="0009746A" w:rsidRDefault="00BC39F1" w:rsidP="00174DDE">
            <w:pPr>
              <w:cnfStyle w:val="000000100000" w:firstRow="0" w:lastRow="0" w:firstColumn="0" w:lastColumn="0" w:oddVBand="0" w:evenVBand="0" w:oddHBand="1" w:evenHBand="0" w:firstRowFirstColumn="0" w:firstRowLastColumn="0" w:lastRowFirstColumn="0" w:lastRowLastColumn="0"/>
              <w:rPr>
                <w:color w:val="FF0000"/>
                <w:sz w:val="20"/>
                <w:szCs w:val="20"/>
              </w:rPr>
            </w:pPr>
            <w:r>
              <w:rPr>
                <w:color w:val="FF0000"/>
                <w:sz w:val="20"/>
                <w:szCs w:val="20"/>
              </w:rPr>
              <w:t>[15</w:t>
            </w:r>
            <w:r w:rsidR="00C055B6">
              <w:rPr>
                <w:color w:val="FF0000"/>
                <w:sz w:val="20"/>
                <w:szCs w:val="20"/>
              </w:rPr>
              <w:t xml:space="preserve"> years</w:t>
            </w:r>
            <w:r>
              <w:rPr>
                <w:color w:val="FF0000"/>
                <w:sz w:val="20"/>
                <w:szCs w:val="20"/>
              </w:rPr>
              <w:t>]</w:t>
            </w:r>
          </w:p>
        </w:tc>
        <w:tc>
          <w:tcPr>
            <w:tcW w:w="1985" w:type="dxa"/>
          </w:tcPr>
          <w:p w:rsidR="00201F7A" w:rsidRPr="001225EF" w:rsidRDefault="00EB5CC4" w:rsidP="00174DDE">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Link-level simulation</w:t>
            </w:r>
            <w:r w:rsidR="00CB07F8" w:rsidRPr="001225EF">
              <w:rPr>
                <w:sz w:val="20"/>
                <w:szCs w:val="20"/>
              </w:rPr>
              <w:t xml:space="preserve"> (Reuse TR </w:t>
            </w:r>
            <w:r w:rsidR="00C121DC" w:rsidRPr="001225EF">
              <w:rPr>
                <w:sz w:val="20"/>
                <w:szCs w:val="20"/>
              </w:rPr>
              <w:t>4</w:t>
            </w:r>
            <w:r w:rsidR="00CB07F8" w:rsidRPr="001225EF">
              <w:rPr>
                <w:sz w:val="20"/>
                <w:szCs w:val="20"/>
              </w:rPr>
              <w:t>5</w:t>
            </w:r>
            <w:r w:rsidR="00C121DC" w:rsidRPr="001225EF">
              <w:rPr>
                <w:sz w:val="20"/>
                <w:szCs w:val="20"/>
              </w:rPr>
              <w:t>.820)</w:t>
            </w:r>
          </w:p>
        </w:tc>
        <w:tc>
          <w:tcPr>
            <w:tcW w:w="4111" w:type="dxa"/>
            <w:shd w:val="clear" w:color="auto" w:fill="EAF1DD" w:themeFill="accent3" w:themeFillTint="33"/>
          </w:tcPr>
          <w:p w:rsidR="00201F7A" w:rsidRDefault="00201F7A" w:rsidP="00174DDE">
            <w:pPr>
              <w:spacing w:line="276" w:lineRule="auto"/>
              <w:cnfStyle w:val="000000100000" w:firstRow="0" w:lastRow="0" w:firstColumn="0" w:lastColumn="0" w:oddVBand="0" w:evenVBand="0" w:oddHBand="1" w:evenHBand="0" w:firstRowFirstColumn="0" w:firstRowLastColumn="0" w:lastRowFirstColumn="0" w:lastRowLastColumn="0"/>
              <w:rPr>
                <w:sz w:val="20"/>
                <w:szCs w:val="20"/>
                <w:lang w:eastAsia="zh-CN"/>
              </w:rPr>
            </w:pPr>
            <w:r w:rsidRPr="001225EF">
              <w:rPr>
                <w:sz w:val="20"/>
                <w:szCs w:val="20"/>
                <w:lang w:eastAsia="zh-CN"/>
              </w:rPr>
              <w:t>Battery life KPI definition of other terminal types than mMTC is FFS.</w:t>
            </w:r>
          </w:p>
          <w:p w:rsidR="00960EC2" w:rsidRPr="001225EF" w:rsidRDefault="00960EC2" w:rsidP="00174DDE">
            <w:pPr>
              <w:spacing w:line="276" w:lineRule="auto"/>
              <w:cnfStyle w:val="000000100000" w:firstRow="0" w:lastRow="0" w:firstColumn="0" w:lastColumn="0" w:oddVBand="0" w:evenVBand="0" w:oddHBand="1" w:evenHBand="0" w:firstRowFirstColumn="0" w:firstRowLastColumn="0" w:lastRowFirstColumn="0" w:lastRowLastColumn="0"/>
              <w:rPr>
                <w:sz w:val="20"/>
                <w:szCs w:val="20"/>
                <w:lang w:eastAsia="zh-CN"/>
              </w:rPr>
            </w:pPr>
            <w:r w:rsidRPr="00826B08">
              <w:rPr>
                <w:color w:val="FF0000"/>
              </w:rPr>
              <w:t>The battery life extension should not be achieved by a relaxation of any</w:t>
            </w:r>
            <w:r w:rsidR="002C42DB">
              <w:rPr>
                <w:color w:val="FF0000"/>
              </w:rPr>
              <w:t xml:space="preserve"> of</w:t>
            </w:r>
            <w:r w:rsidRPr="00826B08">
              <w:rPr>
                <w:color w:val="FF0000"/>
              </w:rPr>
              <w:t xml:space="preserve"> the key parameters - and their corresponding values - indicated in the definition.</w:t>
            </w:r>
          </w:p>
          <w:p w:rsidR="00BC39F1" w:rsidRPr="002C42DB" w:rsidRDefault="00B168B8" w:rsidP="00F72EE2">
            <w:pPr>
              <w:cnfStyle w:val="000000100000" w:firstRow="0" w:lastRow="0" w:firstColumn="0" w:lastColumn="0" w:oddVBand="0" w:evenVBand="0" w:oddHBand="1" w:evenHBand="0" w:firstRowFirstColumn="0" w:firstRowLastColumn="0" w:lastRowFirstColumn="0" w:lastRowLastColumn="0"/>
              <w:rPr>
                <w:color w:val="FF0000"/>
              </w:rPr>
            </w:pPr>
            <w:r w:rsidRPr="00E14633">
              <w:rPr>
                <w:color w:val="FF0000"/>
              </w:rPr>
              <w:t xml:space="preserve">NGMN white paper targets device battery life of up to 15 years. 3GPP should investigate the feasible operating boundaries (data </w:t>
            </w:r>
            <w:r w:rsidR="00F72EE2">
              <w:rPr>
                <w:color w:val="FF0000"/>
              </w:rPr>
              <w:t>activity</w:t>
            </w:r>
            <w:r w:rsidRPr="00E14633">
              <w:rPr>
                <w:color w:val="FF0000"/>
              </w:rPr>
              <w:t>, coupling loss, etc.) under which such a device battery life target could be reached.</w:t>
            </w:r>
          </w:p>
        </w:tc>
      </w:tr>
      <w:tr w:rsidR="00B768E8" w:rsidTr="008E3F5F">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201F7A" w:rsidRPr="00E84126" w:rsidRDefault="00201F7A" w:rsidP="00174DDE">
            <w:pPr>
              <w:rPr>
                <w:sz w:val="20"/>
                <w:szCs w:val="20"/>
              </w:rPr>
            </w:pPr>
            <w:r w:rsidRPr="00E84126">
              <w:rPr>
                <w:b w:val="0"/>
                <w:sz w:val="20"/>
                <w:szCs w:val="20"/>
              </w:rPr>
              <w:t>Extreme Coverage</w:t>
            </w:r>
          </w:p>
        </w:tc>
        <w:tc>
          <w:tcPr>
            <w:tcW w:w="4819" w:type="dxa"/>
          </w:tcPr>
          <w:p w:rsidR="00201F7A" w:rsidRPr="00E84126" w:rsidRDefault="00201F7A" w:rsidP="00174DDE">
            <w:pPr>
              <w:cnfStyle w:val="000000010000" w:firstRow="0" w:lastRow="0" w:firstColumn="0" w:lastColumn="0" w:oddVBand="0" w:evenVBand="0" w:oddHBand="0" w:evenHBand="1" w:firstRowFirstColumn="0" w:firstRowLastColumn="0" w:lastRowFirstColumn="0" w:lastRowLastColumn="0"/>
              <w:rPr>
                <w:sz w:val="20"/>
                <w:szCs w:val="20"/>
              </w:rPr>
            </w:pPr>
            <w:r w:rsidRPr="00E84126">
              <w:rPr>
                <w:sz w:val="20"/>
              </w:rPr>
              <w:t xml:space="preserve">“Maximum coupling loss” in uplink and downlink between device and Base Station site (antenna connector(s)) for a data rate of </w:t>
            </w:r>
            <w:r w:rsidR="00B168B8" w:rsidRPr="002C42DB">
              <w:rPr>
                <w:color w:val="FF0000"/>
                <w:sz w:val="20"/>
              </w:rPr>
              <w:t>[</w:t>
            </w:r>
            <w:r w:rsidRPr="002C42DB">
              <w:rPr>
                <w:color w:val="FF0000"/>
                <w:sz w:val="20"/>
              </w:rPr>
              <w:t>160bps</w:t>
            </w:r>
            <w:r w:rsidR="00B168B8" w:rsidRPr="002C42DB">
              <w:rPr>
                <w:color w:val="FF0000"/>
                <w:sz w:val="20"/>
              </w:rPr>
              <w:t>]</w:t>
            </w:r>
            <w:r w:rsidRPr="00E84126">
              <w:rPr>
                <w:sz w:val="20"/>
              </w:rPr>
              <w:t>, where the data rate is observed at the egress/ingress point of the radio protocol stack in uplink and downlink.</w:t>
            </w:r>
          </w:p>
        </w:tc>
        <w:tc>
          <w:tcPr>
            <w:tcW w:w="1559" w:type="dxa"/>
          </w:tcPr>
          <w:p w:rsidR="00201F7A" w:rsidRPr="0009746A" w:rsidRDefault="001C16C6" w:rsidP="00174DDE">
            <w:pPr>
              <w:cnfStyle w:val="000000010000" w:firstRow="0" w:lastRow="0" w:firstColumn="0" w:lastColumn="0" w:oddVBand="0" w:evenVBand="0" w:oddHBand="0" w:evenHBand="1" w:firstRowFirstColumn="0" w:firstRowLastColumn="0" w:lastRowFirstColumn="0" w:lastRowLastColumn="0"/>
              <w:rPr>
                <w:color w:val="FF0000"/>
                <w:sz w:val="20"/>
                <w:szCs w:val="20"/>
              </w:rPr>
            </w:pPr>
            <w:r w:rsidRPr="0009746A">
              <w:rPr>
                <w:color w:val="FF0000"/>
                <w:sz w:val="20"/>
                <w:szCs w:val="20"/>
              </w:rPr>
              <w:t>[164 dB]</w:t>
            </w:r>
          </w:p>
        </w:tc>
        <w:tc>
          <w:tcPr>
            <w:tcW w:w="1985" w:type="dxa"/>
          </w:tcPr>
          <w:p w:rsidR="00201F7A" w:rsidRPr="001225EF" w:rsidRDefault="00EB5CC4" w:rsidP="00174DDE">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Link-level simulation</w:t>
            </w:r>
            <w:r w:rsidR="00D3100E" w:rsidRPr="001225EF">
              <w:rPr>
                <w:sz w:val="20"/>
                <w:szCs w:val="20"/>
              </w:rPr>
              <w:t xml:space="preserve"> (Reuse</w:t>
            </w:r>
            <w:r w:rsidR="00C121DC" w:rsidRPr="001225EF">
              <w:rPr>
                <w:sz w:val="20"/>
                <w:szCs w:val="20"/>
              </w:rPr>
              <w:t xml:space="preserve"> TR 45.820)</w:t>
            </w:r>
          </w:p>
        </w:tc>
        <w:tc>
          <w:tcPr>
            <w:tcW w:w="4111" w:type="dxa"/>
            <w:shd w:val="clear" w:color="auto" w:fill="auto"/>
          </w:tcPr>
          <w:p w:rsidR="00201F7A" w:rsidRPr="001225EF" w:rsidRDefault="00201F7A" w:rsidP="00174DDE">
            <w:pPr>
              <w:cnfStyle w:val="000000010000" w:firstRow="0" w:lastRow="0" w:firstColumn="0" w:lastColumn="0" w:oddVBand="0" w:evenVBand="0" w:oddHBand="0" w:evenHBand="1" w:firstRowFirstColumn="0" w:firstRowLastColumn="0" w:lastRowFirstColumn="0" w:lastRowLastColumn="0"/>
              <w:rPr>
                <w:sz w:val="20"/>
                <w:szCs w:val="20"/>
              </w:rPr>
            </w:pPr>
            <w:r w:rsidRPr="001225EF">
              <w:rPr>
                <w:sz w:val="20"/>
                <w:szCs w:val="20"/>
              </w:rPr>
              <w:t>Foreseen as most relevant for mMTC.</w:t>
            </w:r>
          </w:p>
        </w:tc>
      </w:tr>
      <w:tr w:rsidR="00713F87" w:rsidTr="008E3F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2" w:type="dxa"/>
          </w:tcPr>
          <w:p w:rsidR="00713F87" w:rsidRPr="00E84126" w:rsidRDefault="00E80569" w:rsidP="00174DDE">
            <w:pPr>
              <w:rPr>
                <w:b w:val="0"/>
                <w:sz w:val="20"/>
                <w:szCs w:val="20"/>
              </w:rPr>
            </w:pPr>
            <w:r>
              <w:rPr>
                <w:b w:val="0"/>
                <w:sz w:val="20"/>
                <w:szCs w:val="20"/>
              </w:rPr>
              <w:t>UE energy efficiency</w:t>
            </w:r>
          </w:p>
        </w:tc>
        <w:tc>
          <w:tcPr>
            <w:tcW w:w="4819" w:type="dxa"/>
          </w:tcPr>
          <w:p w:rsidR="00713F87" w:rsidRPr="00E84126" w:rsidRDefault="00B52153" w:rsidP="00476D18">
            <w:pPr>
              <w:cnfStyle w:val="000000100000" w:firstRow="0" w:lastRow="0" w:firstColumn="0" w:lastColumn="0" w:oddVBand="0" w:evenVBand="0" w:oddHBand="1" w:evenHBand="0" w:firstRowFirstColumn="0" w:firstRowLastColumn="0" w:lastRowFirstColumn="0" w:lastRowLastColumn="0"/>
              <w:rPr>
                <w:sz w:val="20"/>
              </w:rPr>
            </w:pPr>
            <w:r>
              <w:rPr>
                <w:sz w:val="20"/>
              </w:rPr>
              <w:t xml:space="preserve">The capability of a UE to </w:t>
            </w:r>
            <w:r w:rsidR="00476D18">
              <w:rPr>
                <w:sz w:val="20"/>
              </w:rPr>
              <w:t>reduce UE modem energy consumption while sustaining b</w:t>
            </w:r>
            <w:r>
              <w:rPr>
                <w:sz w:val="20"/>
              </w:rPr>
              <w:t xml:space="preserve">etter </w:t>
            </w:r>
            <w:r w:rsidR="00F32016">
              <w:rPr>
                <w:sz w:val="20"/>
              </w:rPr>
              <w:t xml:space="preserve">performance (e.g., </w:t>
            </w:r>
            <w:r>
              <w:rPr>
                <w:sz w:val="20"/>
              </w:rPr>
              <w:t>mobile broadband data rate</w:t>
            </w:r>
            <w:r w:rsidR="00F32016">
              <w:rPr>
                <w:sz w:val="20"/>
              </w:rPr>
              <w:t>)</w:t>
            </w:r>
            <w:r w:rsidR="00476D18">
              <w:rPr>
                <w:sz w:val="20"/>
              </w:rPr>
              <w:t>.</w:t>
            </w:r>
          </w:p>
        </w:tc>
        <w:tc>
          <w:tcPr>
            <w:tcW w:w="1559" w:type="dxa"/>
          </w:tcPr>
          <w:p w:rsidR="00713F87" w:rsidRPr="0009746A" w:rsidRDefault="00B52153" w:rsidP="00174DDE">
            <w:pPr>
              <w:cnfStyle w:val="000000100000" w:firstRow="0" w:lastRow="0" w:firstColumn="0" w:lastColumn="0" w:oddVBand="0" w:evenVBand="0" w:oddHBand="1" w:evenHBand="0" w:firstRowFirstColumn="0" w:firstRowLastColumn="0" w:lastRowFirstColumn="0" w:lastRowLastColumn="0"/>
              <w:rPr>
                <w:color w:val="FF0000"/>
                <w:sz w:val="20"/>
                <w:szCs w:val="20"/>
              </w:rPr>
            </w:pPr>
            <w:r w:rsidRPr="0009746A">
              <w:rPr>
                <w:color w:val="FF0000"/>
                <w:sz w:val="20"/>
                <w:szCs w:val="20"/>
              </w:rPr>
              <w:t>Significant enhancement compared to LTE</w:t>
            </w:r>
          </w:p>
        </w:tc>
        <w:tc>
          <w:tcPr>
            <w:tcW w:w="1985" w:type="dxa"/>
          </w:tcPr>
          <w:p w:rsidR="00713F87" w:rsidRPr="001225EF" w:rsidRDefault="00CB07F8" w:rsidP="00174DDE">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Inspection</w:t>
            </w:r>
          </w:p>
        </w:tc>
        <w:tc>
          <w:tcPr>
            <w:tcW w:w="4111" w:type="dxa"/>
            <w:shd w:val="clear" w:color="auto" w:fill="EAF1DD" w:themeFill="accent3" w:themeFillTint="33"/>
          </w:tcPr>
          <w:p w:rsidR="00713F87" w:rsidRPr="001225EF" w:rsidRDefault="00B52153" w:rsidP="00174DDE">
            <w:pPr>
              <w:cnfStyle w:val="000000100000" w:firstRow="0" w:lastRow="0" w:firstColumn="0" w:lastColumn="0" w:oddVBand="0" w:evenVBand="0" w:oddHBand="1" w:evenHBand="0" w:firstRowFirstColumn="0" w:firstRowLastColumn="0" w:lastRowFirstColumn="0" w:lastRowLastColumn="0"/>
              <w:rPr>
                <w:sz w:val="20"/>
                <w:szCs w:val="20"/>
              </w:rPr>
            </w:pPr>
            <w:r w:rsidRPr="001225EF">
              <w:rPr>
                <w:sz w:val="20"/>
                <w:szCs w:val="20"/>
              </w:rPr>
              <w:t>Foreseen as most relevant for eMBB</w:t>
            </w:r>
            <w:r w:rsidR="00F02BBA" w:rsidRPr="001225EF">
              <w:rPr>
                <w:sz w:val="20"/>
                <w:szCs w:val="20"/>
              </w:rPr>
              <w:t>.</w:t>
            </w:r>
          </w:p>
          <w:p w:rsidR="00F02BBA" w:rsidRPr="001225EF" w:rsidRDefault="00F02BBA" w:rsidP="00174DDE">
            <w:pPr>
              <w:cnfStyle w:val="000000100000" w:firstRow="0" w:lastRow="0" w:firstColumn="0" w:lastColumn="0" w:oddVBand="0" w:evenVBand="0" w:oddHBand="1" w:evenHBand="0" w:firstRowFirstColumn="0" w:firstRowLastColumn="0" w:lastRowFirstColumn="0" w:lastRowLastColumn="0"/>
              <w:rPr>
                <w:sz w:val="20"/>
                <w:szCs w:val="20"/>
              </w:rPr>
            </w:pPr>
          </w:p>
        </w:tc>
      </w:tr>
    </w:tbl>
    <w:p w:rsidR="00F97626" w:rsidRDefault="00F97626" w:rsidP="00B168B8"/>
    <w:sectPr w:rsidR="00F97626" w:rsidSect="003D302E">
      <w:pgSz w:w="15840" w:h="12240" w:orient="landscape"/>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05B61B9" w15:done="0"/>
  <w15:commentEx w15:paraId="7CC0F8A7" w15:done="0"/>
  <w15:commentEx w15:paraId="12102804" w15:done="0"/>
  <w15:commentEx w15:paraId="10DBD2FC" w15:done="0"/>
  <w15:commentEx w15:paraId="2F0DB096" w15:done="0"/>
  <w15:commentEx w15:paraId="0EE30769" w15:done="0"/>
  <w15:commentEx w15:paraId="36A011C6" w15:done="0"/>
  <w15:commentEx w15:paraId="35D6AF7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58A0" w:rsidRDefault="001558A0" w:rsidP="00BD1D94">
      <w:pPr>
        <w:spacing w:after="0" w:line="240" w:lineRule="auto"/>
      </w:pPr>
      <w:r>
        <w:separator/>
      </w:r>
    </w:p>
  </w:endnote>
  <w:endnote w:type="continuationSeparator" w:id="0">
    <w:p w:rsidR="001558A0" w:rsidRDefault="001558A0" w:rsidP="00BD1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3170460"/>
      <w:docPartObj>
        <w:docPartGallery w:val="Page Numbers (Bottom of Page)"/>
        <w:docPartUnique/>
      </w:docPartObj>
    </w:sdtPr>
    <w:sdtEndPr>
      <w:rPr>
        <w:color w:val="808080" w:themeColor="background1" w:themeShade="80"/>
        <w:spacing w:val="60"/>
      </w:rPr>
    </w:sdtEndPr>
    <w:sdtContent>
      <w:p w:rsidR="009D4C09" w:rsidRDefault="00FB129C">
        <w:pPr>
          <w:pStyle w:val="Fuzeile"/>
          <w:pBdr>
            <w:top w:val="single" w:sz="4" w:space="1" w:color="D9D9D9" w:themeColor="background1" w:themeShade="D9"/>
          </w:pBdr>
          <w:jc w:val="right"/>
        </w:pPr>
        <w:r>
          <w:fldChar w:fldCharType="begin"/>
        </w:r>
        <w:r w:rsidR="009D4C09">
          <w:instrText xml:space="preserve"> PAGE   \* MERGEFORMAT </w:instrText>
        </w:r>
        <w:r>
          <w:fldChar w:fldCharType="separate"/>
        </w:r>
        <w:r w:rsidR="00D81ECE">
          <w:rPr>
            <w:noProof/>
          </w:rPr>
          <w:t>2</w:t>
        </w:r>
        <w:r>
          <w:rPr>
            <w:noProof/>
          </w:rPr>
          <w:fldChar w:fldCharType="end"/>
        </w:r>
        <w:r w:rsidR="009D4C09">
          <w:t xml:space="preserve"> | </w:t>
        </w:r>
        <w:r w:rsidR="009D4C09">
          <w:rPr>
            <w:color w:val="808080" w:themeColor="background1" w:themeShade="80"/>
            <w:spacing w:val="60"/>
          </w:rPr>
          <w:t>Page</w:t>
        </w:r>
      </w:p>
    </w:sdtContent>
  </w:sdt>
  <w:p w:rsidR="00D81ECE" w:rsidRPr="005F7839" w:rsidRDefault="00D81ECE" w:rsidP="00D81ECE">
    <w:pPr>
      <w:spacing w:after="0" w:line="240" w:lineRule="auto"/>
      <w:rPr>
        <w:rFonts w:cs="Arial"/>
        <w:b/>
        <w:bCs/>
        <w:noProof/>
        <w:color w:val="468329"/>
        <w:sz w:val="16"/>
        <w:szCs w:val="16"/>
        <w:lang w:eastAsia="en-GB"/>
      </w:rPr>
    </w:pPr>
    <w:r w:rsidRPr="005F7839">
      <w:rPr>
        <w:rFonts w:cs="Arial"/>
        <w:b/>
        <w:bCs/>
        <w:noProof/>
        <w:color w:val="468329"/>
        <w:sz w:val="16"/>
        <w:szCs w:val="16"/>
        <w:lang w:eastAsia="en-GB"/>
      </w:rPr>
      <w:t>Commercial Address:</w:t>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r>
    <w:r w:rsidRPr="005F7839">
      <w:rPr>
        <w:rFonts w:cs="Arial"/>
        <w:b/>
        <w:bCs/>
        <w:noProof/>
        <w:color w:val="468329"/>
        <w:sz w:val="16"/>
        <w:szCs w:val="16"/>
        <w:lang w:eastAsia="en-GB"/>
      </w:rPr>
      <w:tab/>
      <w:t>Registered Office:</w:t>
    </w:r>
  </w:p>
  <w:p w:rsidR="00D81ECE" w:rsidRPr="005F7839" w:rsidRDefault="00D81ECE" w:rsidP="00D81ECE">
    <w:pPr>
      <w:autoSpaceDE w:val="0"/>
      <w:autoSpaceDN w:val="0"/>
      <w:spacing w:after="0" w:line="240" w:lineRule="auto"/>
      <w:rPr>
        <w:rFonts w:cs="Arial"/>
        <w:b/>
        <w:bCs/>
        <w:noProof/>
        <w:color w:val="468329"/>
        <w:sz w:val="18"/>
        <w:szCs w:val="18"/>
        <w:lang w:eastAsia="en-GB"/>
      </w:rPr>
    </w:pPr>
    <w:r w:rsidRPr="005F7839">
      <w:rPr>
        <w:rFonts w:cs="Arial"/>
        <w:b/>
        <w:bCs/>
        <w:noProof/>
        <w:color w:val="468329"/>
        <w:sz w:val="18"/>
        <w:szCs w:val="18"/>
        <w:lang w:eastAsia="en-GB"/>
      </w:rPr>
      <w:t xml:space="preserve">ngmn Ltd., </w:t>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r>
    <w:r w:rsidRPr="005F7839">
      <w:rPr>
        <w:rFonts w:cs="Arial"/>
        <w:b/>
        <w:bCs/>
        <w:noProof/>
        <w:color w:val="468329"/>
        <w:sz w:val="18"/>
        <w:szCs w:val="18"/>
        <w:lang w:eastAsia="en-GB"/>
      </w:rPr>
      <w:tab/>
      <w:t>ngmn Ltd</w:t>
    </w:r>
    <w:r w:rsidRPr="005F7839">
      <w:rPr>
        <w:rFonts w:cs="Arial"/>
        <w:noProof/>
        <w:color w:val="1F497D"/>
        <w:sz w:val="18"/>
        <w:szCs w:val="18"/>
        <w:lang w:eastAsia="en-GB"/>
      </w:rPr>
      <w:t>.,</w:t>
    </w:r>
  </w:p>
  <w:p w:rsidR="00D81ECE" w:rsidRPr="005F7839" w:rsidRDefault="00D81ECE" w:rsidP="00D81ECE">
    <w:pPr>
      <w:spacing w:after="0" w:line="240" w:lineRule="auto"/>
      <w:ind w:left="7920" w:hanging="7920"/>
      <w:rPr>
        <w:rFonts w:cs="Arial"/>
        <w:noProof/>
        <w:sz w:val="18"/>
        <w:szCs w:val="18"/>
        <w:lang w:eastAsia="en-GB"/>
      </w:rPr>
    </w:pPr>
    <w:r w:rsidRPr="005F7839">
      <w:rPr>
        <w:rFonts w:cs="Arial"/>
        <w:noProof/>
        <w:sz w:val="18"/>
        <w:szCs w:val="18"/>
        <w:lang w:eastAsia="en-GB"/>
      </w:rPr>
      <w:t>Großer Hasenpfad 30 • 60598 Frankfurt • Germany</w:t>
    </w:r>
    <w:r w:rsidRPr="005F7839">
      <w:rPr>
        <w:rFonts w:cs="Arial"/>
        <w:noProof/>
        <w:sz w:val="18"/>
        <w:szCs w:val="18"/>
        <w:lang w:eastAsia="en-GB"/>
      </w:rPr>
      <w:tab/>
      <w:t xml:space="preserve">Reading Bridge House • George Street • Reading • </w:t>
    </w:r>
    <w:r w:rsidRPr="005F7839">
      <w:rPr>
        <w:rFonts w:cs="Arial"/>
        <w:noProof/>
        <w:sz w:val="18"/>
        <w:szCs w:val="18"/>
        <w:lang w:eastAsia="en-GB"/>
      </w:rPr>
      <w:br/>
      <w:t xml:space="preserve">Berkshire RG1 8LS • UK                       </w:t>
    </w:r>
  </w:p>
  <w:p w:rsidR="009D4C09" w:rsidRPr="00D81ECE" w:rsidRDefault="00D81ECE" w:rsidP="00D81ECE">
    <w:pPr>
      <w:spacing w:after="0" w:line="240" w:lineRule="auto"/>
      <w:ind w:left="7920" w:hanging="7920"/>
      <w:rPr>
        <w:rFonts w:cs="Arial"/>
        <w:noProof/>
        <w:sz w:val="18"/>
        <w:szCs w:val="18"/>
        <w:lang w:eastAsia="en-GB"/>
      </w:rPr>
    </w:pPr>
    <w:r w:rsidRPr="005F7839">
      <w:rPr>
        <w:rFonts w:cs="Arial"/>
        <w:noProof/>
        <w:sz w:val="18"/>
        <w:szCs w:val="18"/>
        <w:lang w:eastAsia="en-GB"/>
      </w:rPr>
      <w:t xml:space="preserve">Phone +49 69/9 07 49 98-0 • Fax +49 69/9 07 49 98-41 </w:t>
    </w:r>
    <w:r w:rsidRPr="005F7839">
      <w:rPr>
        <w:rFonts w:cs="Arial"/>
        <w:noProof/>
        <w:sz w:val="18"/>
        <w:szCs w:val="18"/>
        <w:lang w:eastAsia="en-GB"/>
      </w:rPr>
      <w:tab/>
      <w:t xml:space="preserve">Company registered in England and Wales n. 5932387, </w:t>
    </w:r>
    <w:r w:rsidRPr="005F7839">
      <w:rPr>
        <w:rFonts w:cs="Arial"/>
        <w:noProof/>
        <w:sz w:val="18"/>
        <w:szCs w:val="18"/>
        <w:lang w:eastAsia="en-GB"/>
      </w:rPr>
      <w:br/>
      <w:t>VAT Number: GB 918713901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ECE" w:rsidRPr="005B35AA" w:rsidRDefault="00D81ECE" w:rsidP="00D81ECE">
    <w:pPr>
      <w:spacing w:after="0" w:line="250" w:lineRule="atLeast"/>
      <w:rPr>
        <w:rFonts w:ascii="Arial" w:eastAsia="Times New Roman" w:hAnsi="Arial" w:cs="Arial"/>
        <w:b/>
        <w:bCs/>
        <w:noProof/>
        <w:color w:val="468329"/>
        <w:spacing w:val="-4"/>
        <w:sz w:val="16"/>
        <w:szCs w:val="16"/>
        <w:lang w:eastAsia="en-GB"/>
      </w:rPr>
    </w:pPr>
    <w:r w:rsidRPr="005B35AA">
      <w:rPr>
        <w:rFonts w:ascii="Arial" w:eastAsia="Times New Roman" w:hAnsi="Arial" w:cs="Arial"/>
        <w:b/>
        <w:bCs/>
        <w:noProof/>
        <w:color w:val="468329"/>
        <w:spacing w:val="-4"/>
        <w:sz w:val="16"/>
        <w:szCs w:val="16"/>
        <w:lang w:val="en-GB" w:eastAsia="en-GB"/>
      </w:rPr>
      <w:t>Commercial Address:</w:t>
    </w:r>
    <w:r w:rsidRPr="005B35AA">
      <w:rPr>
        <w:rFonts w:ascii="Arial" w:eastAsia="Times New Roman" w:hAnsi="Arial" w:cs="Arial"/>
        <w:b/>
        <w:bCs/>
        <w:noProof/>
        <w:color w:val="468329"/>
        <w:spacing w:val="-4"/>
        <w:sz w:val="16"/>
        <w:szCs w:val="16"/>
        <w:lang w:val="en-GB" w:eastAsia="en-GB"/>
      </w:rPr>
      <w:tab/>
    </w:r>
    <w:r w:rsidRPr="005B35AA">
      <w:rPr>
        <w:rFonts w:ascii="Arial" w:eastAsia="Times New Roman" w:hAnsi="Arial" w:cs="Arial"/>
        <w:b/>
        <w:bCs/>
        <w:noProof/>
        <w:color w:val="468329"/>
        <w:spacing w:val="-4"/>
        <w:sz w:val="16"/>
        <w:szCs w:val="16"/>
        <w:lang w:val="en-GB" w:eastAsia="en-GB"/>
      </w:rPr>
      <w:tab/>
    </w:r>
    <w:r w:rsidRPr="005B35AA">
      <w:rPr>
        <w:rFonts w:ascii="Arial" w:eastAsia="Times New Roman" w:hAnsi="Arial" w:cs="Arial"/>
        <w:b/>
        <w:bCs/>
        <w:noProof/>
        <w:color w:val="468329"/>
        <w:spacing w:val="-4"/>
        <w:sz w:val="16"/>
        <w:szCs w:val="16"/>
        <w:lang w:val="en-GB" w:eastAsia="en-GB"/>
      </w:rPr>
      <w:tab/>
    </w:r>
    <w:r w:rsidRPr="005B35AA">
      <w:rPr>
        <w:rFonts w:ascii="Arial" w:eastAsia="Times New Roman" w:hAnsi="Arial" w:cs="Arial"/>
        <w:b/>
        <w:bCs/>
        <w:noProof/>
        <w:color w:val="468329"/>
        <w:spacing w:val="-4"/>
        <w:sz w:val="16"/>
        <w:szCs w:val="16"/>
        <w:lang w:val="en-GB" w:eastAsia="en-GB"/>
      </w:rPr>
      <w:tab/>
    </w:r>
    <w:r w:rsidRPr="005B35AA">
      <w:rPr>
        <w:rFonts w:ascii="Arial" w:eastAsia="Times New Roman" w:hAnsi="Arial" w:cs="Arial"/>
        <w:b/>
        <w:bCs/>
        <w:noProof/>
        <w:color w:val="468329"/>
        <w:spacing w:val="-4"/>
        <w:sz w:val="16"/>
        <w:szCs w:val="16"/>
        <w:lang w:val="en-GB" w:eastAsia="en-GB"/>
      </w:rPr>
      <w:tab/>
    </w:r>
    <w:r w:rsidRPr="005B35AA">
      <w:rPr>
        <w:rFonts w:ascii="Arial" w:eastAsia="Times New Roman" w:hAnsi="Arial" w:cs="Arial"/>
        <w:b/>
        <w:bCs/>
        <w:noProof/>
        <w:color w:val="468329"/>
        <w:spacing w:val="-4"/>
        <w:sz w:val="16"/>
        <w:szCs w:val="16"/>
        <w:lang w:eastAsia="en-GB"/>
      </w:rPr>
      <w:t>Registered Office:</w:t>
    </w:r>
  </w:p>
  <w:p w:rsidR="00D81ECE" w:rsidRPr="005B35AA" w:rsidRDefault="00D81ECE" w:rsidP="00D81ECE">
    <w:pPr>
      <w:autoSpaceDE w:val="0"/>
      <w:autoSpaceDN w:val="0"/>
      <w:spacing w:after="0" w:line="250" w:lineRule="atLeast"/>
      <w:rPr>
        <w:rFonts w:ascii="Arial" w:eastAsia="Times New Roman" w:hAnsi="Arial" w:cs="Arial"/>
        <w:b/>
        <w:bCs/>
        <w:noProof/>
        <w:color w:val="468329"/>
        <w:spacing w:val="-4"/>
        <w:sz w:val="18"/>
        <w:szCs w:val="18"/>
        <w:lang w:val="en-GB" w:eastAsia="en-GB"/>
      </w:rPr>
    </w:pPr>
    <w:r w:rsidRPr="005B35AA">
      <w:rPr>
        <w:rFonts w:ascii="Arial" w:eastAsia="Times New Roman" w:hAnsi="Arial" w:cs="Arial"/>
        <w:b/>
        <w:bCs/>
        <w:noProof/>
        <w:color w:val="468329"/>
        <w:spacing w:val="-4"/>
        <w:sz w:val="18"/>
        <w:szCs w:val="18"/>
        <w:lang w:val="en-GB" w:eastAsia="en-GB"/>
      </w:rPr>
      <w:t xml:space="preserve">ngmn Ltd., </w:t>
    </w:r>
    <w:r w:rsidRPr="005B35AA">
      <w:rPr>
        <w:rFonts w:ascii="Arial" w:eastAsia="Times New Roman" w:hAnsi="Arial" w:cs="Arial"/>
        <w:b/>
        <w:bCs/>
        <w:noProof/>
        <w:color w:val="468329"/>
        <w:spacing w:val="-4"/>
        <w:sz w:val="18"/>
        <w:szCs w:val="18"/>
        <w:lang w:val="en-GB" w:eastAsia="en-GB"/>
      </w:rPr>
      <w:tab/>
    </w:r>
    <w:r w:rsidRPr="005B35AA">
      <w:rPr>
        <w:rFonts w:ascii="Arial" w:eastAsia="Times New Roman" w:hAnsi="Arial" w:cs="Arial"/>
        <w:b/>
        <w:bCs/>
        <w:noProof/>
        <w:color w:val="468329"/>
        <w:spacing w:val="-4"/>
        <w:sz w:val="18"/>
        <w:szCs w:val="18"/>
        <w:lang w:val="en-GB" w:eastAsia="en-GB"/>
      </w:rPr>
      <w:tab/>
    </w:r>
    <w:r w:rsidRPr="005B35AA">
      <w:rPr>
        <w:rFonts w:ascii="Arial" w:eastAsia="Times New Roman" w:hAnsi="Arial" w:cs="Arial"/>
        <w:b/>
        <w:bCs/>
        <w:noProof/>
        <w:color w:val="468329"/>
        <w:spacing w:val="-4"/>
        <w:sz w:val="18"/>
        <w:szCs w:val="18"/>
        <w:lang w:val="en-GB" w:eastAsia="en-GB"/>
      </w:rPr>
      <w:tab/>
    </w:r>
    <w:r w:rsidRPr="005B35AA">
      <w:rPr>
        <w:rFonts w:ascii="Arial" w:eastAsia="Times New Roman" w:hAnsi="Arial" w:cs="Arial"/>
        <w:b/>
        <w:bCs/>
        <w:noProof/>
        <w:color w:val="468329"/>
        <w:spacing w:val="-4"/>
        <w:sz w:val="18"/>
        <w:szCs w:val="18"/>
        <w:lang w:val="en-GB" w:eastAsia="en-GB"/>
      </w:rPr>
      <w:tab/>
    </w:r>
    <w:r w:rsidRPr="005B35AA">
      <w:rPr>
        <w:rFonts w:ascii="Arial" w:eastAsia="Times New Roman" w:hAnsi="Arial" w:cs="Arial"/>
        <w:b/>
        <w:bCs/>
        <w:noProof/>
        <w:color w:val="468329"/>
        <w:spacing w:val="-4"/>
        <w:sz w:val="18"/>
        <w:szCs w:val="18"/>
        <w:lang w:val="en-GB" w:eastAsia="en-GB"/>
      </w:rPr>
      <w:tab/>
    </w:r>
    <w:r w:rsidRPr="005B35AA">
      <w:rPr>
        <w:rFonts w:ascii="Arial" w:eastAsia="Times New Roman" w:hAnsi="Arial" w:cs="Arial"/>
        <w:b/>
        <w:bCs/>
        <w:noProof/>
        <w:color w:val="468329"/>
        <w:spacing w:val="-4"/>
        <w:sz w:val="18"/>
        <w:szCs w:val="18"/>
        <w:lang w:val="en-GB" w:eastAsia="en-GB"/>
      </w:rPr>
      <w:tab/>
      <w:t>ngmn Ltd</w:t>
    </w:r>
    <w:r w:rsidRPr="005B35AA">
      <w:rPr>
        <w:rFonts w:ascii="Arial" w:eastAsia="Times New Roman" w:hAnsi="Arial" w:cs="Arial"/>
        <w:noProof/>
        <w:color w:val="1F497D"/>
        <w:spacing w:val="-4"/>
        <w:sz w:val="18"/>
        <w:szCs w:val="18"/>
        <w:lang w:val="en-GB" w:eastAsia="en-GB"/>
      </w:rPr>
      <w:t>.,</w:t>
    </w:r>
  </w:p>
  <w:p w:rsidR="00D81ECE" w:rsidRPr="005B35AA" w:rsidRDefault="00D81ECE" w:rsidP="00D81ECE">
    <w:pPr>
      <w:spacing w:after="0" w:line="250" w:lineRule="atLeast"/>
      <w:ind w:left="4950" w:hanging="4950"/>
      <w:rPr>
        <w:rFonts w:ascii="Arial" w:eastAsia="Times New Roman" w:hAnsi="Arial" w:cs="Arial"/>
        <w:noProof/>
        <w:spacing w:val="-4"/>
        <w:sz w:val="18"/>
        <w:szCs w:val="18"/>
        <w:lang w:val="en-GB" w:eastAsia="en-GB"/>
      </w:rPr>
    </w:pPr>
    <w:r w:rsidRPr="005B35AA">
      <w:rPr>
        <w:rFonts w:ascii="Arial" w:eastAsia="Times New Roman" w:hAnsi="Arial" w:cs="Arial"/>
        <w:noProof/>
        <w:spacing w:val="-4"/>
        <w:sz w:val="18"/>
        <w:szCs w:val="18"/>
        <w:lang w:val="en-GB" w:eastAsia="en-GB"/>
      </w:rPr>
      <w:t>Großer Hasenpfad 30 • 60598 Frankfurt • Germany</w:t>
    </w:r>
    <w:r w:rsidRPr="005B35AA">
      <w:rPr>
        <w:rFonts w:ascii="Arial" w:eastAsia="Times New Roman" w:hAnsi="Arial" w:cs="Arial"/>
        <w:noProof/>
        <w:spacing w:val="-4"/>
        <w:sz w:val="18"/>
        <w:szCs w:val="18"/>
        <w:lang w:val="en-GB" w:eastAsia="en-GB"/>
      </w:rPr>
      <w:tab/>
      <w:t xml:space="preserve">Reading Bridge House • George Street • Reading • </w:t>
    </w:r>
    <w:r w:rsidRPr="005B35AA">
      <w:rPr>
        <w:rFonts w:ascii="Arial" w:eastAsia="Times New Roman" w:hAnsi="Arial" w:cs="Arial"/>
        <w:noProof/>
        <w:spacing w:val="-4"/>
        <w:sz w:val="18"/>
        <w:szCs w:val="18"/>
        <w:lang w:val="en-GB" w:eastAsia="en-GB"/>
      </w:rPr>
      <w:br/>
      <w:t xml:space="preserve">Berkshire RG1 8LS • UK                       </w:t>
    </w:r>
  </w:p>
  <w:p w:rsidR="00D81ECE" w:rsidRPr="00D81ECE" w:rsidRDefault="00D81ECE" w:rsidP="00D81ECE">
    <w:pPr>
      <w:spacing w:after="0" w:line="250" w:lineRule="atLeast"/>
      <w:ind w:left="4950" w:hanging="4950"/>
      <w:jc w:val="both"/>
      <w:rPr>
        <w:rFonts w:ascii="Arial" w:eastAsia="Times New Roman" w:hAnsi="Arial" w:cs="Arial"/>
        <w:noProof/>
        <w:spacing w:val="-4"/>
        <w:sz w:val="18"/>
        <w:szCs w:val="18"/>
        <w:lang w:eastAsia="en-GB"/>
      </w:rPr>
    </w:pPr>
    <w:r w:rsidRPr="005B35AA">
      <w:rPr>
        <w:rFonts w:ascii="Arial" w:eastAsia="Times New Roman" w:hAnsi="Arial" w:cs="Arial"/>
        <w:noProof/>
        <w:spacing w:val="-4"/>
        <w:sz w:val="18"/>
        <w:szCs w:val="18"/>
        <w:lang w:val="en-GB" w:eastAsia="en-GB"/>
      </w:rPr>
      <w:t xml:space="preserve">Phone +49 69/9 07 49 98-04 • Fax +49 69/9 07 49 98-41 </w:t>
    </w:r>
    <w:r w:rsidRPr="005B35AA">
      <w:rPr>
        <w:rFonts w:ascii="Arial" w:eastAsia="Times New Roman" w:hAnsi="Arial" w:cs="Arial"/>
        <w:noProof/>
        <w:spacing w:val="-4"/>
        <w:sz w:val="18"/>
        <w:szCs w:val="18"/>
        <w:lang w:val="en-GB" w:eastAsia="en-GB"/>
      </w:rPr>
      <w:tab/>
    </w:r>
    <w:r w:rsidRPr="005B35AA">
      <w:rPr>
        <w:rFonts w:ascii="Arial" w:eastAsia="Times New Roman" w:hAnsi="Arial" w:cs="Arial"/>
        <w:noProof/>
        <w:spacing w:val="-4"/>
        <w:sz w:val="18"/>
        <w:szCs w:val="18"/>
        <w:lang w:eastAsia="en-GB"/>
      </w:rPr>
      <w:t xml:space="preserve">Company registered in England and Wales n. 5932387, </w:t>
    </w:r>
    <w:r w:rsidRPr="005B35AA">
      <w:rPr>
        <w:rFonts w:ascii="Arial" w:eastAsia="Times New Roman" w:hAnsi="Arial" w:cs="Arial"/>
        <w:noProof/>
        <w:spacing w:val="-4"/>
        <w:sz w:val="18"/>
        <w:szCs w:val="18"/>
        <w:lang w:eastAsia="en-GB"/>
      </w:rPr>
      <w:br/>
      <w:t>VAT Number: GB 918713901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58A0" w:rsidRDefault="001558A0" w:rsidP="00BD1D94">
      <w:pPr>
        <w:spacing w:after="0" w:line="240" w:lineRule="auto"/>
      </w:pPr>
      <w:r>
        <w:separator/>
      </w:r>
    </w:p>
  </w:footnote>
  <w:footnote w:type="continuationSeparator" w:id="0">
    <w:p w:rsidR="001558A0" w:rsidRDefault="001558A0" w:rsidP="00BD1D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2856"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9363"/>
      <w:gridCol w:w="3493"/>
    </w:tblGrid>
    <w:tr w:rsidR="00D81ECE" w:rsidTr="00CE6EAC">
      <w:trPr>
        <w:trHeight w:val="895"/>
        <w:jc w:val="center"/>
      </w:trPr>
      <w:tc>
        <w:tcPr>
          <w:tcW w:w="9363" w:type="dxa"/>
        </w:tcPr>
        <w:p w:rsidR="00D81ECE" w:rsidRDefault="00D81ECE" w:rsidP="00CE6EAC">
          <w:pPr>
            <w:pStyle w:val="Kopfzeile"/>
            <w:spacing w:before="120"/>
            <w:rPr>
              <w:rFonts w:ascii="Arial" w:hAnsi="Arial" w:cs="Arial"/>
              <w:b/>
              <w:color w:val="568E16"/>
              <w:sz w:val="36"/>
              <w:lang w:val="en-GB"/>
            </w:rPr>
          </w:pPr>
          <w:r>
            <w:rPr>
              <w:rFonts w:ascii="Arial" w:hAnsi="Arial" w:cs="Arial"/>
              <w:b/>
              <w:color w:val="568E16"/>
              <w:sz w:val="36"/>
              <w:lang w:val="en-GB"/>
            </w:rPr>
            <w:t>Next Generation Mobile Networks</w:t>
          </w:r>
        </w:p>
        <w:p w:rsidR="00D81ECE" w:rsidRDefault="00D81ECE" w:rsidP="00CE6EAC">
          <w:pPr>
            <w:pStyle w:val="Kopfzeile"/>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Pr>
              <w:rFonts w:ascii="Arial" w:hAnsi="Arial" w:cs="Arial"/>
              <w:b/>
              <w:sz w:val="28"/>
              <w:lang w:val="en-GB" w:eastAsia="zh-CN"/>
            </w:rPr>
            <w:t>P1 WS#3 Key Performance Indicators</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to </w:t>
          </w:r>
          <w:r>
            <w:rPr>
              <w:rFonts w:ascii="Arial" w:hAnsi="Arial" w:cs="Arial" w:hint="eastAsia"/>
              <w:b/>
              <w:sz w:val="28"/>
              <w:lang w:val="en-GB" w:eastAsia="zh-CN"/>
            </w:rPr>
            <w:t>3GPP TSG RAN</w:t>
          </w:r>
        </w:p>
      </w:tc>
      <w:tc>
        <w:tcPr>
          <w:tcW w:w="3493" w:type="dxa"/>
          <w:vAlign w:val="center"/>
        </w:tcPr>
        <w:p w:rsidR="00D81ECE" w:rsidRDefault="00D81ECE" w:rsidP="00CE6EAC">
          <w:pPr>
            <w:pStyle w:val="Kopfzeile"/>
            <w:rPr>
              <w:rFonts w:ascii="Arial" w:hAnsi="Arial" w:cs="Arial"/>
              <w:b/>
              <w:color w:val="FF0000"/>
              <w:lang w:val="en-GB"/>
            </w:rPr>
          </w:pPr>
          <w:r>
            <w:rPr>
              <w:noProof/>
              <w:lang w:val="de-DE" w:eastAsia="de-DE"/>
            </w:rPr>
            <w:drawing>
              <wp:inline distT="0" distB="0" distL="0" distR="0" wp14:anchorId="67082D1B" wp14:editId="3FB760E4">
                <wp:extent cx="1552575" cy="878840"/>
                <wp:effectExtent l="0" t="0" r="9525" b="0"/>
                <wp:docPr id="5"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D81ECE" w:rsidRDefault="00D81ECE">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81ECE" w:rsidRDefault="00D81ECE">
    <w:pPr>
      <w:pStyle w:val="Kopfzeile"/>
    </w:pPr>
    <w:r>
      <w:rPr>
        <w:noProof/>
        <w:lang w:val="de-DE" w:eastAsia="de-DE"/>
      </w:rPr>
      <w:drawing>
        <wp:anchor distT="0" distB="0" distL="114300" distR="114300" simplePos="0" relativeHeight="251659264" behindDoc="1" locked="1" layoutInCell="1" allowOverlap="1" wp14:anchorId="1BC3112B" wp14:editId="25766535">
          <wp:simplePos x="0" y="0"/>
          <wp:positionH relativeFrom="page">
            <wp:posOffset>5323205</wp:posOffset>
          </wp:positionH>
          <wp:positionV relativeFrom="page">
            <wp:posOffset>458470</wp:posOffset>
          </wp:positionV>
          <wp:extent cx="2133600" cy="1209675"/>
          <wp:effectExtent l="0" t="0" r="0" b="9525"/>
          <wp:wrapNone/>
          <wp:docPr id="2" name="Grafik 0" descr="druck_ngmn_briefbogen-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0" descr="druck_ngmn_briefbogen-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33600" cy="12096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C0898"/>
    <w:multiLevelType w:val="hybridMultilevel"/>
    <w:tmpl w:val="555C00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1C1493"/>
    <w:multiLevelType w:val="hybridMultilevel"/>
    <w:tmpl w:val="DF488466"/>
    <w:lvl w:ilvl="0" w:tplc="FB9297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B12192"/>
    <w:multiLevelType w:val="hybridMultilevel"/>
    <w:tmpl w:val="44362C46"/>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F7B2056"/>
    <w:multiLevelType w:val="hybridMultilevel"/>
    <w:tmpl w:val="96EC7A1E"/>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nsid w:val="13317976"/>
    <w:multiLevelType w:val="hybridMultilevel"/>
    <w:tmpl w:val="FB9AC806"/>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05E7511"/>
    <w:multiLevelType w:val="hybridMultilevel"/>
    <w:tmpl w:val="99328C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A07457"/>
    <w:multiLevelType w:val="hybridMultilevel"/>
    <w:tmpl w:val="96EC7A1E"/>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nsid w:val="308773BD"/>
    <w:multiLevelType w:val="hybridMultilevel"/>
    <w:tmpl w:val="BF3614A8"/>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8">
    <w:nsid w:val="389D0B7C"/>
    <w:multiLevelType w:val="hybridMultilevel"/>
    <w:tmpl w:val="96EC7A1E"/>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3BB14618"/>
    <w:multiLevelType w:val="hybridMultilevel"/>
    <w:tmpl w:val="6C56A914"/>
    <w:lvl w:ilvl="0" w:tplc="609CADF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604AA6"/>
    <w:multiLevelType w:val="hybridMultilevel"/>
    <w:tmpl w:val="3194843A"/>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11">
    <w:nsid w:val="40FF4736"/>
    <w:multiLevelType w:val="hybridMultilevel"/>
    <w:tmpl w:val="497444F6"/>
    <w:lvl w:ilvl="0" w:tplc="E3A24222">
      <w:start w:val="1"/>
      <w:numFmt w:val="bullet"/>
      <w:lvlText w:val="•"/>
      <w:lvlJc w:val="left"/>
      <w:pPr>
        <w:tabs>
          <w:tab w:val="num" w:pos="720"/>
        </w:tabs>
        <w:ind w:left="720" w:hanging="360"/>
      </w:pPr>
      <w:rPr>
        <w:rFonts w:ascii="Arial" w:hAnsi="Arial" w:hint="default"/>
      </w:rPr>
    </w:lvl>
    <w:lvl w:ilvl="1" w:tplc="5CDCDCAE" w:tentative="1">
      <w:start w:val="1"/>
      <w:numFmt w:val="bullet"/>
      <w:lvlText w:val="•"/>
      <w:lvlJc w:val="left"/>
      <w:pPr>
        <w:tabs>
          <w:tab w:val="num" w:pos="1440"/>
        </w:tabs>
        <w:ind w:left="1440" w:hanging="360"/>
      </w:pPr>
      <w:rPr>
        <w:rFonts w:ascii="Arial" w:hAnsi="Arial" w:hint="default"/>
      </w:rPr>
    </w:lvl>
    <w:lvl w:ilvl="2" w:tplc="86E6CBB0" w:tentative="1">
      <w:start w:val="1"/>
      <w:numFmt w:val="bullet"/>
      <w:lvlText w:val="•"/>
      <w:lvlJc w:val="left"/>
      <w:pPr>
        <w:tabs>
          <w:tab w:val="num" w:pos="2160"/>
        </w:tabs>
        <w:ind w:left="2160" w:hanging="360"/>
      </w:pPr>
      <w:rPr>
        <w:rFonts w:ascii="Arial" w:hAnsi="Arial" w:hint="default"/>
      </w:rPr>
    </w:lvl>
    <w:lvl w:ilvl="3" w:tplc="C9EE68C8" w:tentative="1">
      <w:start w:val="1"/>
      <w:numFmt w:val="bullet"/>
      <w:lvlText w:val="•"/>
      <w:lvlJc w:val="left"/>
      <w:pPr>
        <w:tabs>
          <w:tab w:val="num" w:pos="2880"/>
        </w:tabs>
        <w:ind w:left="2880" w:hanging="360"/>
      </w:pPr>
      <w:rPr>
        <w:rFonts w:ascii="Arial" w:hAnsi="Arial" w:hint="default"/>
      </w:rPr>
    </w:lvl>
    <w:lvl w:ilvl="4" w:tplc="18D4C886" w:tentative="1">
      <w:start w:val="1"/>
      <w:numFmt w:val="bullet"/>
      <w:lvlText w:val="•"/>
      <w:lvlJc w:val="left"/>
      <w:pPr>
        <w:tabs>
          <w:tab w:val="num" w:pos="3600"/>
        </w:tabs>
        <w:ind w:left="3600" w:hanging="360"/>
      </w:pPr>
      <w:rPr>
        <w:rFonts w:ascii="Arial" w:hAnsi="Arial" w:hint="default"/>
      </w:rPr>
    </w:lvl>
    <w:lvl w:ilvl="5" w:tplc="3AF2C67E" w:tentative="1">
      <w:start w:val="1"/>
      <w:numFmt w:val="bullet"/>
      <w:lvlText w:val="•"/>
      <w:lvlJc w:val="left"/>
      <w:pPr>
        <w:tabs>
          <w:tab w:val="num" w:pos="4320"/>
        </w:tabs>
        <w:ind w:left="4320" w:hanging="360"/>
      </w:pPr>
      <w:rPr>
        <w:rFonts w:ascii="Arial" w:hAnsi="Arial" w:hint="default"/>
      </w:rPr>
    </w:lvl>
    <w:lvl w:ilvl="6" w:tplc="4B322B26" w:tentative="1">
      <w:start w:val="1"/>
      <w:numFmt w:val="bullet"/>
      <w:lvlText w:val="•"/>
      <w:lvlJc w:val="left"/>
      <w:pPr>
        <w:tabs>
          <w:tab w:val="num" w:pos="5040"/>
        </w:tabs>
        <w:ind w:left="5040" w:hanging="360"/>
      </w:pPr>
      <w:rPr>
        <w:rFonts w:ascii="Arial" w:hAnsi="Arial" w:hint="default"/>
      </w:rPr>
    </w:lvl>
    <w:lvl w:ilvl="7" w:tplc="D1A42118" w:tentative="1">
      <w:start w:val="1"/>
      <w:numFmt w:val="bullet"/>
      <w:lvlText w:val="•"/>
      <w:lvlJc w:val="left"/>
      <w:pPr>
        <w:tabs>
          <w:tab w:val="num" w:pos="5760"/>
        </w:tabs>
        <w:ind w:left="5760" w:hanging="360"/>
      </w:pPr>
      <w:rPr>
        <w:rFonts w:ascii="Arial" w:hAnsi="Arial" w:hint="default"/>
      </w:rPr>
    </w:lvl>
    <w:lvl w:ilvl="8" w:tplc="F0161320" w:tentative="1">
      <w:start w:val="1"/>
      <w:numFmt w:val="bullet"/>
      <w:lvlText w:val="•"/>
      <w:lvlJc w:val="left"/>
      <w:pPr>
        <w:tabs>
          <w:tab w:val="num" w:pos="6480"/>
        </w:tabs>
        <w:ind w:left="6480" w:hanging="360"/>
      </w:pPr>
      <w:rPr>
        <w:rFonts w:ascii="Arial" w:hAnsi="Arial" w:hint="default"/>
      </w:rPr>
    </w:lvl>
  </w:abstractNum>
  <w:abstractNum w:abstractNumId="12">
    <w:nsid w:val="41441039"/>
    <w:multiLevelType w:val="hybridMultilevel"/>
    <w:tmpl w:val="F566D592"/>
    <w:lvl w:ilvl="0" w:tplc="D25CD17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BF6E40"/>
    <w:multiLevelType w:val="hybridMultilevel"/>
    <w:tmpl w:val="97A4D6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4D30CBA"/>
    <w:multiLevelType w:val="hybridMultilevel"/>
    <w:tmpl w:val="E9308622"/>
    <w:lvl w:ilvl="0" w:tplc="3866011C">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nsid w:val="45D40F8A"/>
    <w:multiLevelType w:val="hybridMultilevel"/>
    <w:tmpl w:val="BB44AB9A"/>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6">
    <w:nsid w:val="51213745"/>
    <w:multiLevelType w:val="hybridMultilevel"/>
    <w:tmpl w:val="026E8BFC"/>
    <w:lvl w:ilvl="0" w:tplc="F68866E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2776932"/>
    <w:multiLevelType w:val="hybridMultilevel"/>
    <w:tmpl w:val="D96E05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1C0BE8"/>
    <w:multiLevelType w:val="hybridMultilevel"/>
    <w:tmpl w:val="89C83B62"/>
    <w:lvl w:ilvl="0" w:tplc="2EB08D26">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4A63A0F"/>
    <w:multiLevelType w:val="hybridMultilevel"/>
    <w:tmpl w:val="DF488466"/>
    <w:lvl w:ilvl="0" w:tplc="FB9297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8D475E"/>
    <w:multiLevelType w:val="hybridMultilevel"/>
    <w:tmpl w:val="469423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D7771AC"/>
    <w:multiLevelType w:val="hybridMultilevel"/>
    <w:tmpl w:val="2EF836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2B63DB6"/>
    <w:multiLevelType w:val="hybridMultilevel"/>
    <w:tmpl w:val="4D728848"/>
    <w:lvl w:ilvl="0" w:tplc="B5E6E6F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AA2523"/>
    <w:multiLevelType w:val="hybridMultilevel"/>
    <w:tmpl w:val="96EC7A1E"/>
    <w:lvl w:ilvl="0" w:tplc="0809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nsid w:val="6BBF4C64"/>
    <w:multiLevelType w:val="hybridMultilevel"/>
    <w:tmpl w:val="D830481A"/>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5D357C"/>
    <w:multiLevelType w:val="hybridMultilevel"/>
    <w:tmpl w:val="9D0AFA6A"/>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842E88"/>
    <w:multiLevelType w:val="hybridMultilevel"/>
    <w:tmpl w:val="5740BD84"/>
    <w:lvl w:ilvl="0" w:tplc="84984B3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FC6275"/>
    <w:multiLevelType w:val="hybridMultilevel"/>
    <w:tmpl w:val="97865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24"/>
  </w:num>
  <w:num w:numId="4">
    <w:abstractNumId w:val="1"/>
  </w:num>
  <w:num w:numId="5">
    <w:abstractNumId w:val="14"/>
  </w:num>
  <w:num w:numId="6">
    <w:abstractNumId w:val="14"/>
  </w:num>
  <w:num w:numId="7">
    <w:abstractNumId w:val="3"/>
  </w:num>
  <w:num w:numId="8">
    <w:abstractNumId w:val="19"/>
  </w:num>
  <w:num w:numId="9">
    <w:abstractNumId w:val="27"/>
  </w:num>
  <w:num w:numId="10">
    <w:abstractNumId w:val="21"/>
  </w:num>
  <w:num w:numId="11">
    <w:abstractNumId w:val="5"/>
  </w:num>
  <w:num w:numId="12">
    <w:abstractNumId w:val="23"/>
  </w:num>
  <w:num w:numId="13">
    <w:abstractNumId w:val="12"/>
  </w:num>
  <w:num w:numId="14">
    <w:abstractNumId w:val="22"/>
  </w:num>
  <w:num w:numId="15">
    <w:abstractNumId w:val="16"/>
  </w:num>
  <w:num w:numId="16">
    <w:abstractNumId w:val="9"/>
  </w:num>
  <w:num w:numId="17">
    <w:abstractNumId w:val="25"/>
  </w:num>
  <w:num w:numId="18">
    <w:abstractNumId w:val="26"/>
  </w:num>
  <w:num w:numId="19">
    <w:abstractNumId w:val="4"/>
  </w:num>
  <w:num w:numId="20">
    <w:abstractNumId w:val="2"/>
  </w:num>
  <w:num w:numId="21">
    <w:abstractNumId w:val="8"/>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num>
  <w:num w:numId="25">
    <w:abstractNumId w:val="20"/>
  </w:num>
  <w:num w:numId="26">
    <w:abstractNumId w:val="6"/>
  </w:num>
  <w:num w:numId="27">
    <w:abstractNumId w:val="13"/>
  </w:num>
  <w:num w:numId="28">
    <w:abstractNumId w:val="10"/>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hlén, Anders">
    <w15:presenceInfo w15:providerId="AD" w15:userId="S-1-5-21-220523388-688789844-725345543-3387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3E42"/>
    <w:rsid w:val="000009C4"/>
    <w:rsid w:val="00000B94"/>
    <w:rsid w:val="000017BA"/>
    <w:rsid w:val="000024D8"/>
    <w:rsid w:val="000025E8"/>
    <w:rsid w:val="0000290A"/>
    <w:rsid w:val="00003121"/>
    <w:rsid w:val="000041A0"/>
    <w:rsid w:val="0000460F"/>
    <w:rsid w:val="00004D37"/>
    <w:rsid w:val="00004ECE"/>
    <w:rsid w:val="00005285"/>
    <w:rsid w:val="00005494"/>
    <w:rsid w:val="00005621"/>
    <w:rsid w:val="00005BC7"/>
    <w:rsid w:val="00005EDE"/>
    <w:rsid w:val="000063E5"/>
    <w:rsid w:val="00006843"/>
    <w:rsid w:val="00006B17"/>
    <w:rsid w:val="00006F7C"/>
    <w:rsid w:val="0001007F"/>
    <w:rsid w:val="0001015E"/>
    <w:rsid w:val="00010182"/>
    <w:rsid w:val="000105B8"/>
    <w:rsid w:val="000108DA"/>
    <w:rsid w:val="00010AA2"/>
    <w:rsid w:val="00010F1F"/>
    <w:rsid w:val="00010F55"/>
    <w:rsid w:val="00011044"/>
    <w:rsid w:val="0001105F"/>
    <w:rsid w:val="00011C99"/>
    <w:rsid w:val="000122DD"/>
    <w:rsid w:val="000127CA"/>
    <w:rsid w:val="000133E3"/>
    <w:rsid w:val="0001364C"/>
    <w:rsid w:val="00013D2F"/>
    <w:rsid w:val="000144C2"/>
    <w:rsid w:val="000144C8"/>
    <w:rsid w:val="000147E8"/>
    <w:rsid w:val="000148E0"/>
    <w:rsid w:val="00014A32"/>
    <w:rsid w:val="00015422"/>
    <w:rsid w:val="00015ADD"/>
    <w:rsid w:val="00015B2B"/>
    <w:rsid w:val="00015B8E"/>
    <w:rsid w:val="000166B3"/>
    <w:rsid w:val="000171BE"/>
    <w:rsid w:val="00017363"/>
    <w:rsid w:val="00017C62"/>
    <w:rsid w:val="00020202"/>
    <w:rsid w:val="00020EA0"/>
    <w:rsid w:val="00021E6D"/>
    <w:rsid w:val="000221C0"/>
    <w:rsid w:val="00022538"/>
    <w:rsid w:val="00022C07"/>
    <w:rsid w:val="0002313A"/>
    <w:rsid w:val="000232EA"/>
    <w:rsid w:val="00023A28"/>
    <w:rsid w:val="000240DA"/>
    <w:rsid w:val="00024430"/>
    <w:rsid w:val="00024810"/>
    <w:rsid w:val="00024821"/>
    <w:rsid w:val="00024843"/>
    <w:rsid w:val="00024D35"/>
    <w:rsid w:val="000257C5"/>
    <w:rsid w:val="00026280"/>
    <w:rsid w:val="00026307"/>
    <w:rsid w:val="00026378"/>
    <w:rsid w:val="00026485"/>
    <w:rsid w:val="00026E30"/>
    <w:rsid w:val="00027A32"/>
    <w:rsid w:val="00027FB6"/>
    <w:rsid w:val="00030031"/>
    <w:rsid w:val="00030271"/>
    <w:rsid w:val="00030278"/>
    <w:rsid w:val="00030611"/>
    <w:rsid w:val="00030C6E"/>
    <w:rsid w:val="0003131F"/>
    <w:rsid w:val="00031819"/>
    <w:rsid w:val="0003184A"/>
    <w:rsid w:val="000319BC"/>
    <w:rsid w:val="00031BD1"/>
    <w:rsid w:val="00031F14"/>
    <w:rsid w:val="00032115"/>
    <w:rsid w:val="000326C4"/>
    <w:rsid w:val="00033058"/>
    <w:rsid w:val="0003305B"/>
    <w:rsid w:val="000334E6"/>
    <w:rsid w:val="00033910"/>
    <w:rsid w:val="00033D14"/>
    <w:rsid w:val="000348AD"/>
    <w:rsid w:val="000349DA"/>
    <w:rsid w:val="00034D80"/>
    <w:rsid w:val="00035503"/>
    <w:rsid w:val="00036733"/>
    <w:rsid w:val="0003687F"/>
    <w:rsid w:val="00036BFA"/>
    <w:rsid w:val="000410B9"/>
    <w:rsid w:val="00041518"/>
    <w:rsid w:val="0004152D"/>
    <w:rsid w:val="00041898"/>
    <w:rsid w:val="0004208E"/>
    <w:rsid w:val="00043752"/>
    <w:rsid w:val="0004386D"/>
    <w:rsid w:val="00043B4A"/>
    <w:rsid w:val="00044019"/>
    <w:rsid w:val="00044404"/>
    <w:rsid w:val="000447D0"/>
    <w:rsid w:val="000447FE"/>
    <w:rsid w:val="000449B0"/>
    <w:rsid w:val="00044B75"/>
    <w:rsid w:val="00045119"/>
    <w:rsid w:val="000451B0"/>
    <w:rsid w:val="00045617"/>
    <w:rsid w:val="00045A77"/>
    <w:rsid w:val="00046763"/>
    <w:rsid w:val="000468B5"/>
    <w:rsid w:val="00046D57"/>
    <w:rsid w:val="00050EEA"/>
    <w:rsid w:val="00051A65"/>
    <w:rsid w:val="00051A82"/>
    <w:rsid w:val="00051DCC"/>
    <w:rsid w:val="00052380"/>
    <w:rsid w:val="000525AC"/>
    <w:rsid w:val="00052903"/>
    <w:rsid w:val="000530C0"/>
    <w:rsid w:val="000538A1"/>
    <w:rsid w:val="00053CEF"/>
    <w:rsid w:val="00053E58"/>
    <w:rsid w:val="000544F3"/>
    <w:rsid w:val="0005476A"/>
    <w:rsid w:val="00054DFE"/>
    <w:rsid w:val="000552F5"/>
    <w:rsid w:val="00055437"/>
    <w:rsid w:val="00055A5B"/>
    <w:rsid w:val="00055C50"/>
    <w:rsid w:val="00056118"/>
    <w:rsid w:val="0005616D"/>
    <w:rsid w:val="000563F5"/>
    <w:rsid w:val="000566A5"/>
    <w:rsid w:val="00056BFF"/>
    <w:rsid w:val="00057B1E"/>
    <w:rsid w:val="00057E2E"/>
    <w:rsid w:val="00057F8F"/>
    <w:rsid w:val="00060931"/>
    <w:rsid w:val="00060F2F"/>
    <w:rsid w:val="00063CB3"/>
    <w:rsid w:val="000641A7"/>
    <w:rsid w:val="00065446"/>
    <w:rsid w:val="000655EF"/>
    <w:rsid w:val="00065E6E"/>
    <w:rsid w:val="0006600E"/>
    <w:rsid w:val="0006645F"/>
    <w:rsid w:val="00066D9F"/>
    <w:rsid w:val="00066DE9"/>
    <w:rsid w:val="00066EA7"/>
    <w:rsid w:val="00067125"/>
    <w:rsid w:val="000673EC"/>
    <w:rsid w:val="0006777B"/>
    <w:rsid w:val="00067B6A"/>
    <w:rsid w:val="0007013F"/>
    <w:rsid w:val="000701CD"/>
    <w:rsid w:val="00070B17"/>
    <w:rsid w:val="00070CEA"/>
    <w:rsid w:val="00070E19"/>
    <w:rsid w:val="0007213A"/>
    <w:rsid w:val="00072A2C"/>
    <w:rsid w:val="00072D33"/>
    <w:rsid w:val="00074659"/>
    <w:rsid w:val="000747E7"/>
    <w:rsid w:val="00075755"/>
    <w:rsid w:val="00076E51"/>
    <w:rsid w:val="000778A3"/>
    <w:rsid w:val="00077983"/>
    <w:rsid w:val="000779BF"/>
    <w:rsid w:val="00080992"/>
    <w:rsid w:val="00080C04"/>
    <w:rsid w:val="00080C50"/>
    <w:rsid w:val="000825AF"/>
    <w:rsid w:val="00082630"/>
    <w:rsid w:val="00082BEA"/>
    <w:rsid w:val="00082CF9"/>
    <w:rsid w:val="00082F5E"/>
    <w:rsid w:val="000830B3"/>
    <w:rsid w:val="000834F2"/>
    <w:rsid w:val="00083527"/>
    <w:rsid w:val="00083D1B"/>
    <w:rsid w:val="00083D95"/>
    <w:rsid w:val="0008418B"/>
    <w:rsid w:val="00084ED3"/>
    <w:rsid w:val="000852FC"/>
    <w:rsid w:val="00085471"/>
    <w:rsid w:val="0008568C"/>
    <w:rsid w:val="00086107"/>
    <w:rsid w:val="000862F2"/>
    <w:rsid w:val="00086454"/>
    <w:rsid w:val="00086622"/>
    <w:rsid w:val="00087284"/>
    <w:rsid w:val="00087B70"/>
    <w:rsid w:val="00087B78"/>
    <w:rsid w:val="00087DE1"/>
    <w:rsid w:val="00087E13"/>
    <w:rsid w:val="00090170"/>
    <w:rsid w:val="000901C5"/>
    <w:rsid w:val="0009023D"/>
    <w:rsid w:val="0009156C"/>
    <w:rsid w:val="00091B48"/>
    <w:rsid w:val="00091BBD"/>
    <w:rsid w:val="00091EB4"/>
    <w:rsid w:val="0009229C"/>
    <w:rsid w:val="000922D7"/>
    <w:rsid w:val="00092C1D"/>
    <w:rsid w:val="00092D20"/>
    <w:rsid w:val="0009396F"/>
    <w:rsid w:val="00094519"/>
    <w:rsid w:val="00094D1B"/>
    <w:rsid w:val="0009546A"/>
    <w:rsid w:val="000959C8"/>
    <w:rsid w:val="00095ACF"/>
    <w:rsid w:val="00096118"/>
    <w:rsid w:val="00096408"/>
    <w:rsid w:val="00096991"/>
    <w:rsid w:val="00096D0F"/>
    <w:rsid w:val="0009746A"/>
    <w:rsid w:val="000976DF"/>
    <w:rsid w:val="00097EC2"/>
    <w:rsid w:val="000A0377"/>
    <w:rsid w:val="000A04C9"/>
    <w:rsid w:val="000A0C49"/>
    <w:rsid w:val="000A0DE2"/>
    <w:rsid w:val="000A1775"/>
    <w:rsid w:val="000A25CA"/>
    <w:rsid w:val="000A3956"/>
    <w:rsid w:val="000A3FBA"/>
    <w:rsid w:val="000A4AE5"/>
    <w:rsid w:val="000A4CB8"/>
    <w:rsid w:val="000A5009"/>
    <w:rsid w:val="000A570C"/>
    <w:rsid w:val="000A5BA8"/>
    <w:rsid w:val="000A6021"/>
    <w:rsid w:val="000A6218"/>
    <w:rsid w:val="000A689D"/>
    <w:rsid w:val="000A71D9"/>
    <w:rsid w:val="000A769E"/>
    <w:rsid w:val="000A76C3"/>
    <w:rsid w:val="000A7F42"/>
    <w:rsid w:val="000B0606"/>
    <w:rsid w:val="000B08FB"/>
    <w:rsid w:val="000B1715"/>
    <w:rsid w:val="000B1C8F"/>
    <w:rsid w:val="000B1D73"/>
    <w:rsid w:val="000B2152"/>
    <w:rsid w:val="000B2F1D"/>
    <w:rsid w:val="000B3499"/>
    <w:rsid w:val="000B39E7"/>
    <w:rsid w:val="000B4215"/>
    <w:rsid w:val="000B47AA"/>
    <w:rsid w:val="000B48FF"/>
    <w:rsid w:val="000B49FE"/>
    <w:rsid w:val="000B4ADC"/>
    <w:rsid w:val="000B4E29"/>
    <w:rsid w:val="000B562E"/>
    <w:rsid w:val="000B59C8"/>
    <w:rsid w:val="000B5E9A"/>
    <w:rsid w:val="000B6243"/>
    <w:rsid w:val="000B720E"/>
    <w:rsid w:val="000C02BA"/>
    <w:rsid w:val="000C06E0"/>
    <w:rsid w:val="000C06E4"/>
    <w:rsid w:val="000C148B"/>
    <w:rsid w:val="000C1A93"/>
    <w:rsid w:val="000C1AFD"/>
    <w:rsid w:val="000C24A1"/>
    <w:rsid w:val="000C2BBD"/>
    <w:rsid w:val="000C3164"/>
    <w:rsid w:val="000C356D"/>
    <w:rsid w:val="000C3E77"/>
    <w:rsid w:val="000C4039"/>
    <w:rsid w:val="000C45F3"/>
    <w:rsid w:val="000C49BC"/>
    <w:rsid w:val="000C4D09"/>
    <w:rsid w:val="000C4D85"/>
    <w:rsid w:val="000C5459"/>
    <w:rsid w:val="000C5A2F"/>
    <w:rsid w:val="000C5A7C"/>
    <w:rsid w:val="000C5BFB"/>
    <w:rsid w:val="000C5C0D"/>
    <w:rsid w:val="000C5E9C"/>
    <w:rsid w:val="000C5F15"/>
    <w:rsid w:val="000C6225"/>
    <w:rsid w:val="000C62B6"/>
    <w:rsid w:val="000C660A"/>
    <w:rsid w:val="000C6EF8"/>
    <w:rsid w:val="000C706F"/>
    <w:rsid w:val="000C7496"/>
    <w:rsid w:val="000C759D"/>
    <w:rsid w:val="000C7C2A"/>
    <w:rsid w:val="000D0C0E"/>
    <w:rsid w:val="000D155B"/>
    <w:rsid w:val="000D17A8"/>
    <w:rsid w:val="000D1D8B"/>
    <w:rsid w:val="000D1F03"/>
    <w:rsid w:val="000D2786"/>
    <w:rsid w:val="000D2E65"/>
    <w:rsid w:val="000D2EAE"/>
    <w:rsid w:val="000D4404"/>
    <w:rsid w:val="000D45E9"/>
    <w:rsid w:val="000D543B"/>
    <w:rsid w:val="000D7492"/>
    <w:rsid w:val="000D753A"/>
    <w:rsid w:val="000D7E78"/>
    <w:rsid w:val="000E0021"/>
    <w:rsid w:val="000E0214"/>
    <w:rsid w:val="000E059F"/>
    <w:rsid w:val="000E05CA"/>
    <w:rsid w:val="000E0629"/>
    <w:rsid w:val="000E07CF"/>
    <w:rsid w:val="000E09D8"/>
    <w:rsid w:val="000E0E3D"/>
    <w:rsid w:val="000E0F19"/>
    <w:rsid w:val="000E0F8D"/>
    <w:rsid w:val="000E1045"/>
    <w:rsid w:val="000E107A"/>
    <w:rsid w:val="000E172D"/>
    <w:rsid w:val="000E1AEB"/>
    <w:rsid w:val="000E33D1"/>
    <w:rsid w:val="000E35D9"/>
    <w:rsid w:val="000E3A88"/>
    <w:rsid w:val="000E3D09"/>
    <w:rsid w:val="000E4302"/>
    <w:rsid w:val="000E434E"/>
    <w:rsid w:val="000E525D"/>
    <w:rsid w:val="000E58AE"/>
    <w:rsid w:val="000E740E"/>
    <w:rsid w:val="000E7494"/>
    <w:rsid w:val="000E7FB6"/>
    <w:rsid w:val="000F0645"/>
    <w:rsid w:val="000F0C10"/>
    <w:rsid w:val="000F0CFE"/>
    <w:rsid w:val="000F0FD4"/>
    <w:rsid w:val="000F140D"/>
    <w:rsid w:val="000F144E"/>
    <w:rsid w:val="000F15C3"/>
    <w:rsid w:val="000F1D9C"/>
    <w:rsid w:val="000F259E"/>
    <w:rsid w:val="000F2629"/>
    <w:rsid w:val="000F328D"/>
    <w:rsid w:val="000F3490"/>
    <w:rsid w:val="000F37AB"/>
    <w:rsid w:val="000F3B8F"/>
    <w:rsid w:val="000F3CE7"/>
    <w:rsid w:val="000F45C7"/>
    <w:rsid w:val="000F46BF"/>
    <w:rsid w:val="000F49B0"/>
    <w:rsid w:val="000F4A62"/>
    <w:rsid w:val="000F4DF8"/>
    <w:rsid w:val="000F4EF4"/>
    <w:rsid w:val="000F56E5"/>
    <w:rsid w:val="000F5AD7"/>
    <w:rsid w:val="000F5DDD"/>
    <w:rsid w:val="000F60CC"/>
    <w:rsid w:val="000F7074"/>
    <w:rsid w:val="000F7381"/>
    <w:rsid w:val="001002D4"/>
    <w:rsid w:val="0010085B"/>
    <w:rsid w:val="00101694"/>
    <w:rsid w:val="00101921"/>
    <w:rsid w:val="001026AB"/>
    <w:rsid w:val="00102BD3"/>
    <w:rsid w:val="0010309D"/>
    <w:rsid w:val="00103110"/>
    <w:rsid w:val="00103333"/>
    <w:rsid w:val="00103364"/>
    <w:rsid w:val="00103B52"/>
    <w:rsid w:val="00103E27"/>
    <w:rsid w:val="001047FC"/>
    <w:rsid w:val="00104BE1"/>
    <w:rsid w:val="00104C7F"/>
    <w:rsid w:val="00104E2D"/>
    <w:rsid w:val="00104FE0"/>
    <w:rsid w:val="00105BEB"/>
    <w:rsid w:val="00106453"/>
    <w:rsid w:val="00106698"/>
    <w:rsid w:val="00106F68"/>
    <w:rsid w:val="00106F9C"/>
    <w:rsid w:val="00107E49"/>
    <w:rsid w:val="00110569"/>
    <w:rsid w:val="001105F1"/>
    <w:rsid w:val="00110916"/>
    <w:rsid w:val="00111201"/>
    <w:rsid w:val="0011190B"/>
    <w:rsid w:val="00111B6F"/>
    <w:rsid w:val="0011249B"/>
    <w:rsid w:val="001127A8"/>
    <w:rsid w:val="00112A2B"/>
    <w:rsid w:val="00112E2A"/>
    <w:rsid w:val="001147AC"/>
    <w:rsid w:val="00114F1F"/>
    <w:rsid w:val="00115C65"/>
    <w:rsid w:val="00115F34"/>
    <w:rsid w:val="00115F99"/>
    <w:rsid w:val="001160E0"/>
    <w:rsid w:val="00116265"/>
    <w:rsid w:val="00116446"/>
    <w:rsid w:val="00116752"/>
    <w:rsid w:val="001167B5"/>
    <w:rsid w:val="00116980"/>
    <w:rsid w:val="00116A7E"/>
    <w:rsid w:val="00116F45"/>
    <w:rsid w:val="00117070"/>
    <w:rsid w:val="001174ED"/>
    <w:rsid w:val="0011775E"/>
    <w:rsid w:val="00117A0A"/>
    <w:rsid w:val="00117DE8"/>
    <w:rsid w:val="00120F96"/>
    <w:rsid w:val="0012166B"/>
    <w:rsid w:val="001217A7"/>
    <w:rsid w:val="00121F5A"/>
    <w:rsid w:val="001220FB"/>
    <w:rsid w:val="001225EF"/>
    <w:rsid w:val="00122B76"/>
    <w:rsid w:val="00122D91"/>
    <w:rsid w:val="00122F65"/>
    <w:rsid w:val="0012398A"/>
    <w:rsid w:val="00123EFA"/>
    <w:rsid w:val="00124678"/>
    <w:rsid w:val="00124E25"/>
    <w:rsid w:val="00125633"/>
    <w:rsid w:val="00125DFE"/>
    <w:rsid w:val="001262A0"/>
    <w:rsid w:val="00126BD9"/>
    <w:rsid w:val="00127542"/>
    <w:rsid w:val="00127F3C"/>
    <w:rsid w:val="00130671"/>
    <w:rsid w:val="001307E6"/>
    <w:rsid w:val="001308BB"/>
    <w:rsid w:val="0013128B"/>
    <w:rsid w:val="00131B1C"/>
    <w:rsid w:val="00131CEF"/>
    <w:rsid w:val="001329A0"/>
    <w:rsid w:val="0013363E"/>
    <w:rsid w:val="00133D00"/>
    <w:rsid w:val="00134233"/>
    <w:rsid w:val="001343F6"/>
    <w:rsid w:val="001350EE"/>
    <w:rsid w:val="001356C8"/>
    <w:rsid w:val="001356D0"/>
    <w:rsid w:val="0013570D"/>
    <w:rsid w:val="0013603C"/>
    <w:rsid w:val="0013617D"/>
    <w:rsid w:val="0013627A"/>
    <w:rsid w:val="00136B1E"/>
    <w:rsid w:val="00136BDA"/>
    <w:rsid w:val="00137329"/>
    <w:rsid w:val="0013771D"/>
    <w:rsid w:val="001402DD"/>
    <w:rsid w:val="001412C5"/>
    <w:rsid w:val="00141450"/>
    <w:rsid w:val="00141675"/>
    <w:rsid w:val="00142673"/>
    <w:rsid w:val="0014288B"/>
    <w:rsid w:val="001432E9"/>
    <w:rsid w:val="001435F4"/>
    <w:rsid w:val="00144EBA"/>
    <w:rsid w:val="0014506C"/>
    <w:rsid w:val="00145EEC"/>
    <w:rsid w:val="00146CEC"/>
    <w:rsid w:val="001471A2"/>
    <w:rsid w:val="0014737C"/>
    <w:rsid w:val="00147590"/>
    <w:rsid w:val="00150324"/>
    <w:rsid w:val="00150416"/>
    <w:rsid w:val="00150F03"/>
    <w:rsid w:val="0015110A"/>
    <w:rsid w:val="0015188F"/>
    <w:rsid w:val="0015202C"/>
    <w:rsid w:val="00152341"/>
    <w:rsid w:val="001525B1"/>
    <w:rsid w:val="001525B3"/>
    <w:rsid w:val="00152DE6"/>
    <w:rsid w:val="00154DDF"/>
    <w:rsid w:val="00154FA3"/>
    <w:rsid w:val="001554B3"/>
    <w:rsid w:val="001554EB"/>
    <w:rsid w:val="00155629"/>
    <w:rsid w:val="0015578D"/>
    <w:rsid w:val="001558A0"/>
    <w:rsid w:val="00155A3E"/>
    <w:rsid w:val="00155A89"/>
    <w:rsid w:val="001563C1"/>
    <w:rsid w:val="00156B4F"/>
    <w:rsid w:val="00157241"/>
    <w:rsid w:val="0015798D"/>
    <w:rsid w:val="00157EA5"/>
    <w:rsid w:val="00160715"/>
    <w:rsid w:val="00161147"/>
    <w:rsid w:val="001616B2"/>
    <w:rsid w:val="0016212D"/>
    <w:rsid w:val="0016224E"/>
    <w:rsid w:val="00162340"/>
    <w:rsid w:val="0016308B"/>
    <w:rsid w:val="00163402"/>
    <w:rsid w:val="0016348D"/>
    <w:rsid w:val="00163A25"/>
    <w:rsid w:val="00163C4C"/>
    <w:rsid w:val="00163D63"/>
    <w:rsid w:val="00163FA5"/>
    <w:rsid w:val="00164644"/>
    <w:rsid w:val="001656F4"/>
    <w:rsid w:val="00165B17"/>
    <w:rsid w:val="00165D5D"/>
    <w:rsid w:val="00165DD2"/>
    <w:rsid w:val="00166149"/>
    <w:rsid w:val="00166E3D"/>
    <w:rsid w:val="00167064"/>
    <w:rsid w:val="0016793B"/>
    <w:rsid w:val="00167C27"/>
    <w:rsid w:val="00167C59"/>
    <w:rsid w:val="00167D25"/>
    <w:rsid w:val="001700E4"/>
    <w:rsid w:val="00170EF4"/>
    <w:rsid w:val="0017131E"/>
    <w:rsid w:val="0017150D"/>
    <w:rsid w:val="0017197D"/>
    <w:rsid w:val="00171F99"/>
    <w:rsid w:val="001721BB"/>
    <w:rsid w:val="00172485"/>
    <w:rsid w:val="00172855"/>
    <w:rsid w:val="00172D9B"/>
    <w:rsid w:val="00172E1E"/>
    <w:rsid w:val="00172F88"/>
    <w:rsid w:val="0017325C"/>
    <w:rsid w:val="00173363"/>
    <w:rsid w:val="00173381"/>
    <w:rsid w:val="001739DB"/>
    <w:rsid w:val="00173AE3"/>
    <w:rsid w:val="00173EE2"/>
    <w:rsid w:val="00173FF6"/>
    <w:rsid w:val="00174082"/>
    <w:rsid w:val="00174352"/>
    <w:rsid w:val="00174482"/>
    <w:rsid w:val="00174600"/>
    <w:rsid w:val="0017485D"/>
    <w:rsid w:val="00174ADF"/>
    <w:rsid w:val="00174AFD"/>
    <w:rsid w:val="00174DDE"/>
    <w:rsid w:val="0017561D"/>
    <w:rsid w:val="0017563B"/>
    <w:rsid w:val="001759A9"/>
    <w:rsid w:val="00175FDF"/>
    <w:rsid w:val="00176149"/>
    <w:rsid w:val="0017644C"/>
    <w:rsid w:val="00176BC9"/>
    <w:rsid w:val="001778D0"/>
    <w:rsid w:val="0018012A"/>
    <w:rsid w:val="00180878"/>
    <w:rsid w:val="001812E2"/>
    <w:rsid w:val="001813A1"/>
    <w:rsid w:val="001818E0"/>
    <w:rsid w:val="00181ABC"/>
    <w:rsid w:val="00181B41"/>
    <w:rsid w:val="00181B71"/>
    <w:rsid w:val="0018251A"/>
    <w:rsid w:val="0018274F"/>
    <w:rsid w:val="0018285C"/>
    <w:rsid w:val="00182A5B"/>
    <w:rsid w:val="00182BFB"/>
    <w:rsid w:val="0018303E"/>
    <w:rsid w:val="0018375A"/>
    <w:rsid w:val="001838F8"/>
    <w:rsid w:val="00183CCF"/>
    <w:rsid w:val="001840E6"/>
    <w:rsid w:val="001847ED"/>
    <w:rsid w:val="00184CA2"/>
    <w:rsid w:val="00184DEB"/>
    <w:rsid w:val="00185098"/>
    <w:rsid w:val="0018574C"/>
    <w:rsid w:val="0018597B"/>
    <w:rsid w:val="00185B8F"/>
    <w:rsid w:val="001865F9"/>
    <w:rsid w:val="0018696A"/>
    <w:rsid w:val="00186E08"/>
    <w:rsid w:val="00186FC7"/>
    <w:rsid w:val="001876B7"/>
    <w:rsid w:val="00187E86"/>
    <w:rsid w:val="00187ED2"/>
    <w:rsid w:val="001903A9"/>
    <w:rsid w:val="001903E0"/>
    <w:rsid w:val="00190809"/>
    <w:rsid w:val="00191B22"/>
    <w:rsid w:val="00192579"/>
    <w:rsid w:val="001927A9"/>
    <w:rsid w:val="00192C85"/>
    <w:rsid w:val="00192E85"/>
    <w:rsid w:val="00192F4D"/>
    <w:rsid w:val="00192FE8"/>
    <w:rsid w:val="00193584"/>
    <w:rsid w:val="00193602"/>
    <w:rsid w:val="001939BE"/>
    <w:rsid w:val="00193D98"/>
    <w:rsid w:val="0019428B"/>
    <w:rsid w:val="00194678"/>
    <w:rsid w:val="00194AE8"/>
    <w:rsid w:val="00195581"/>
    <w:rsid w:val="0019641E"/>
    <w:rsid w:val="00197192"/>
    <w:rsid w:val="0019731F"/>
    <w:rsid w:val="0019755F"/>
    <w:rsid w:val="001A088D"/>
    <w:rsid w:val="001A0914"/>
    <w:rsid w:val="001A1041"/>
    <w:rsid w:val="001A11FB"/>
    <w:rsid w:val="001A204E"/>
    <w:rsid w:val="001A210D"/>
    <w:rsid w:val="001A24FF"/>
    <w:rsid w:val="001A26CA"/>
    <w:rsid w:val="001A2FAF"/>
    <w:rsid w:val="001A31C5"/>
    <w:rsid w:val="001A31C7"/>
    <w:rsid w:val="001A3D2A"/>
    <w:rsid w:val="001A3E1B"/>
    <w:rsid w:val="001A4341"/>
    <w:rsid w:val="001A49A2"/>
    <w:rsid w:val="001A4B99"/>
    <w:rsid w:val="001A4C06"/>
    <w:rsid w:val="001A52E2"/>
    <w:rsid w:val="001A5579"/>
    <w:rsid w:val="001A6225"/>
    <w:rsid w:val="001A654E"/>
    <w:rsid w:val="001A6712"/>
    <w:rsid w:val="001A6B03"/>
    <w:rsid w:val="001A7364"/>
    <w:rsid w:val="001A738D"/>
    <w:rsid w:val="001A787D"/>
    <w:rsid w:val="001A7A75"/>
    <w:rsid w:val="001A7B7E"/>
    <w:rsid w:val="001B0CB9"/>
    <w:rsid w:val="001B1708"/>
    <w:rsid w:val="001B2110"/>
    <w:rsid w:val="001B25B8"/>
    <w:rsid w:val="001B27CE"/>
    <w:rsid w:val="001B392B"/>
    <w:rsid w:val="001B3D76"/>
    <w:rsid w:val="001B40D2"/>
    <w:rsid w:val="001B469C"/>
    <w:rsid w:val="001B50CF"/>
    <w:rsid w:val="001B5270"/>
    <w:rsid w:val="001B5728"/>
    <w:rsid w:val="001B5D0B"/>
    <w:rsid w:val="001B6CE9"/>
    <w:rsid w:val="001B7435"/>
    <w:rsid w:val="001B7A61"/>
    <w:rsid w:val="001B7D46"/>
    <w:rsid w:val="001B7DBF"/>
    <w:rsid w:val="001B7F4C"/>
    <w:rsid w:val="001C094A"/>
    <w:rsid w:val="001C10D2"/>
    <w:rsid w:val="001C14C4"/>
    <w:rsid w:val="001C16C6"/>
    <w:rsid w:val="001C1AD3"/>
    <w:rsid w:val="001C243D"/>
    <w:rsid w:val="001C26DB"/>
    <w:rsid w:val="001C28B9"/>
    <w:rsid w:val="001C3788"/>
    <w:rsid w:val="001C415D"/>
    <w:rsid w:val="001C4402"/>
    <w:rsid w:val="001C4F22"/>
    <w:rsid w:val="001C4F24"/>
    <w:rsid w:val="001C4FC9"/>
    <w:rsid w:val="001C5155"/>
    <w:rsid w:val="001C5575"/>
    <w:rsid w:val="001C569D"/>
    <w:rsid w:val="001C63E7"/>
    <w:rsid w:val="001C753C"/>
    <w:rsid w:val="001C7994"/>
    <w:rsid w:val="001D02AA"/>
    <w:rsid w:val="001D0938"/>
    <w:rsid w:val="001D0A37"/>
    <w:rsid w:val="001D1BE7"/>
    <w:rsid w:val="001D1CAA"/>
    <w:rsid w:val="001D1D63"/>
    <w:rsid w:val="001D1ECE"/>
    <w:rsid w:val="001D1FEB"/>
    <w:rsid w:val="001D3BE5"/>
    <w:rsid w:val="001D3D0A"/>
    <w:rsid w:val="001D3F9F"/>
    <w:rsid w:val="001D48CA"/>
    <w:rsid w:val="001D4911"/>
    <w:rsid w:val="001D5108"/>
    <w:rsid w:val="001D57F5"/>
    <w:rsid w:val="001D592D"/>
    <w:rsid w:val="001D5ECA"/>
    <w:rsid w:val="001D5FBF"/>
    <w:rsid w:val="001D61BB"/>
    <w:rsid w:val="001D6B96"/>
    <w:rsid w:val="001D6E92"/>
    <w:rsid w:val="001D6FBD"/>
    <w:rsid w:val="001D79E5"/>
    <w:rsid w:val="001D7A0C"/>
    <w:rsid w:val="001D7C74"/>
    <w:rsid w:val="001D7C75"/>
    <w:rsid w:val="001D7E5C"/>
    <w:rsid w:val="001D7E8C"/>
    <w:rsid w:val="001D7FEA"/>
    <w:rsid w:val="001E056D"/>
    <w:rsid w:val="001E0C46"/>
    <w:rsid w:val="001E11B1"/>
    <w:rsid w:val="001E12CA"/>
    <w:rsid w:val="001E12F6"/>
    <w:rsid w:val="001E16F5"/>
    <w:rsid w:val="001E1775"/>
    <w:rsid w:val="001E1A9C"/>
    <w:rsid w:val="001E1C69"/>
    <w:rsid w:val="001E1CE1"/>
    <w:rsid w:val="001E2013"/>
    <w:rsid w:val="001E2085"/>
    <w:rsid w:val="001E2220"/>
    <w:rsid w:val="001E274F"/>
    <w:rsid w:val="001E32D5"/>
    <w:rsid w:val="001E32D7"/>
    <w:rsid w:val="001E34CF"/>
    <w:rsid w:val="001E4730"/>
    <w:rsid w:val="001E474E"/>
    <w:rsid w:val="001E4C32"/>
    <w:rsid w:val="001E5C26"/>
    <w:rsid w:val="001E5C6D"/>
    <w:rsid w:val="001E62C2"/>
    <w:rsid w:val="001E6414"/>
    <w:rsid w:val="001E656D"/>
    <w:rsid w:val="001E65DD"/>
    <w:rsid w:val="001E680C"/>
    <w:rsid w:val="001E6DD6"/>
    <w:rsid w:val="001E6E83"/>
    <w:rsid w:val="001E759A"/>
    <w:rsid w:val="001E78CA"/>
    <w:rsid w:val="001E7984"/>
    <w:rsid w:val="001E7DE5"/>
    <w:rsid w:val="001F05A9"/>
    <w:rsid w:val="001F077E"/>
    <w:rsid w:val="001F09DD"/>
    <w:rsid w:val="001F1671"/>
    <w:rsid w:val="001F26C3"/>
    <w:rsid w:val="001F2C77"/>
    <w:rsid w:val="001F3609"/>
    <w:rsid w:val="001F456F"/>
    <w:rsid w:val="001F4FC1"/>
    <w:rsid w:val="001F5A04"/>
    <w:rsid w:val="001F5A55"/>
    <w:rsid w:val="001F5D74"/>
    <w:rsid w:val="001F5F91"/>
    <w:rsid w:val="001F718C"/>
    <w:rsid w:val="001F7531"/>
    <w:rsid w:val="001F76EB"/>
    <w:rsid w:val="001F78DC"/>
    <w:rsid w:val="002013DE"/>
    <w:rsid w:val="00201AC9"/>
    <w:rsid w:val="00201EA3"/>
    <w:rsid w:val="00201F7A"/>
    <w:rsid w:val="00202027"/>
    <w:rsid w:val="00202102"/>
    <w:rsid w:val="002027BF"/>
    <w:rsid w:val="00202AFB"/>
    <w:rsid w:val="00203165"/>
    <w:rsid w:val="00203217"/>
    <w:rsid w:val="002035AA"/>
    <w:rsid w:val="00204415"/>
    <w:rsid w:val="0020445C"/>
    <w:rsid w:val="002056AC"/>
    <w:rsid w:val="00205B7A"/>
    <w:rsid w:val="00205BA2"/>
    <w:rsid w:val="0020684A"/>
    <w:rsid w:val="00207E21"/>
    <w:rsid w:val="00210CB5"/>
    <w:rsid w:val="00210F46"/>
    <w:rsid w:val="002110A5"/>
    <w:rsid w:val="00212ADC"/>
    <w:rsid w:val="00214235"/>
    <w:rsid w:val="002143FC"/>
    <w:rsid w:val="0021464A"/>
    <w:rsid w:val="002155E1"/>
    <w:rsid w:val="00215A7B"/>
    <w:rsid w:val="00216B9F"/>
    <w:rsid w:val="002170E0"/>
    <w:rsid w:val="00217D8E"/>
    <w:rsid w:val="002202B0"/>
    <w:rsid w:val="00220470"/>
    <w:rsid w:val="00220B51"/>
    <w:rsid w:val="00221003"/>
    <w:rsid w:val="00221491"/>
    <w:rsid w:val="00221C50"/>
    <w:rsid w:val="00221DF2"/>
    <w:rsid w:val="00221EDE"/>
    <w:rsid w:val="002225E7"/>
    <w:rsid w:val="00222893"/>
    <w:rsid w:val="002228C2"/>
    <w:rsid w:val="00223012"/>
    <w:rsid w:val="00223EF0"/>
    <w:rsid w:val="002243F5"/>
    <w:rsid w:val="002244C7"/>
    <w:rsid w:val="002247FB"/>
    <w:rsid w:val="00224C86"/>
    <w:rsid w:val="002252F3"/>
    <w:rsid w:val="00225BFD"/>
    <w:rsid w:val="0022602E"/>
    <w:rsid w:val="00226648"/>
    <w:rsid w:val="00227514"/>
    <w:rsid w:val="0022777B"/>
    <w:rsid w:val="002279EC"/>
    <w:rsid w:val="00227A12"/>
    <w:rsid w:val="00230571"/>
    <w:rsid w:val="00230883"/>
    <w:rsid w:val="002313F7"/>
    <w:rsid w:val="0023147B"/>
    <w:rsid w:val="00231819"/>
    <w:rsid w:val="00231DE2"/>
    <w:rsid w:val="002321FD"/>
    <w:rsid w:val="0023304D"/>
    <w:rsid w:val="002330F7"/>
    <w:rsid w:val="0023335A"/>
    <w:rsid w:val="002336CC"/>
    <w:rsid w:val="00233728"/>
    <w:rsid w:val="002337FE"/>
    <w:rsid w:val="00233BF8"/>
    <w:rsid w:val="00233EDF"/>
    <w:rsid w:val="00234076"/>
    <w:rsid w:val="002347E3"/>
    <w:rsid w:val="00234A9E"/>
    <w:rsid w:val="00234EA8"/>
    <w:rsid w:val="002353AB"/>
    <w:rsid w:val="002359EB"/>
    <w:rsid w:val="00235FB0"/>
    <w:rsid w:val="00235FC2"/>
    <w:rsid w:val="002363FD"/>
    <w:rsid w:val="0023671F"/>
    <w:rsid w:val="00236AFC"/>
    <w:rsid w:val="002377D7"/>
    <w:rsid w:val="002377F3"/>
    <w:rsid w:val="002406CC"/>
    <w:rsid w:val="00241132"/>
    <w:rsid w:val="00241551"/>
    <w:rsid w:val="002417C1"/>
    <w:rsid w:val="00242580"/>
    <w:rsid w:val="0024273C"/>
    <w:rsid w:val="002429F7"/>
    <w:rsid w:val="00242EF5"/>
    <w:rsid w:val="00243063"/>
    <w:rsid w:val="0024339B"/>
    <w:rsid w:val="0024433D"/>
    <w:rsid w:val="00244689"/>
    <w:rsid w:val="002449B5"/>
    <w:rsid w:val="00245B1B"/>
    <w:rsid w:val="00245FE7"/>
    <w:rsid w:val="00246910"/>
    <w:rsid w:val="00247759"/>
    <w:rsid w:val="00250D2F"/>
    <w:rsid w:val="002512B3"/>
    <w:rsid w:val="00251EA4"/>
    <w:rsid w:val="0025216D"/>
    <w:rsid w:val="00253228"/>
    <w:rsid w:val="00253A0A"/>
    <w:rsid w:val="00253B4B"/>
    <w:rsid w:val="00253B62"/>
    <w:rsid w:val="00253DA1"/>
    <w:rsid w:val="002542DC"/>
    <w:rsid w:val="00255144"/>
    <w:rsid w:val="002555D6"/>
    <w:rsid w:val="00255DAA"/>
    <w:rsid w:val="00256866"/>
    <w:rsid w:val="00256940"/>
    <w:rsid w:val="00257CD8"/>
    <w:rsid w:val="0026112F"/>
    <w:rsid w:val="00261E15"/>
    <w:rsid w:val="0026206B"/>
    <w:rsid w:val="002624AA"/>
    <w:rsid w:val="002626CC"/>
    <w:rsid w:val="0026289D"/>
    <w:rsid w:val="00262941"/>
    <w:rsid w:val="0026350D"/>
    <w:rsid w:val="00263739"/>
    <w:rsid w:val="002638A1"/>
    <w:rsid w:val="002643AA"/>
    <w:rsid w:val="00264CDD"/>
    <w:rsid w:val="00265E06"/>
    <w:rsid w:val="002664F4"/>
    <w:rsid w:val="00266548"/>
    <w:rsid w:val="00266871"/>
    <w:rsid w:val="00266E4A"/>
    <w:rsid w:val="0026703B"/>
    <w:rsid w:val="002679D3"/>
    <w:rsid w:val="00267A3A"/>
    <w:rsid w:val="00267D2A"/>
    <w:rsid w:val="00270609"/>
    <w:rsid w:val="002707C7"/>
    <w:rsid w:val="002709A8"/>
    <w:rsid w:val="00270B06"/>
    <w:rsid w:val="002715EF"/>
    <w:rsid w:val="00271F28"/>
    <w:rsid w:val="002727FB"/>
    <w:rsid w:val="00272D59"/>
    <w:rsid w:val="00273005"/>
    <w:rsid w:val="00273EBD"/>
    <w:rsid w:val="00273F81"/>
    <w:rsid w:val="00274F73"/>
    <w:rsid w:val="00275184"/>
    <w:rsid w:val="002754DA"/>
    <w:rsid w:val="002755C5"/>
    <w:rsid w:val="00275AB2"/>
    <w:rsid w:val="00275E8B"/>
    <w:rsid w:val="002764E3"/>
    <w:rsid w:val="00276657"/>
    <w:rsid w:val="002767C0"/>
    <w:rsid w:val="00277A22"/>
    <w:rsid w:val="002801C3"/>
    <w:rsid w:val="002815F2"/>
    <w:rsid w:val="00282412"/>
    <w:rsid w:val="00282536"/>
    <w:rsid w:val="002825E2"/>
    <w:rsid w:val="0028282A"/>
    <w:rsid w:val="002828EF"/>
    <w:rsid w:val="00282B02"/>
    <w:rsid w:val="00282BBF"/>
    <w:rsid w:val="00282FCD"/>
    <w:rsid w:val="00283706"/>
    <w:rsid w:val="00283D33"/>
    <w:rsid w:val="002840B7"/>
    <w:rsid w:val="00284149"/>
    <w:rsid w:val="00284481"/>
    <w:rsid w:val="0028471F"/>
    <w:rsid w:val="00284AD4"/>
    <w:rsid w:val="00284D63"/>
    <w:rsid w:val="00284E35"/>
    <w:rsid w:val="0028514E"/>
    <w:rsid w:val="00285AFE"/>
    <w:rsid w:val="00286121"/>
    <w:rsid w:val="00286C5A"/>
    <w:rsid w:val="002871D3"/>
    <w:rsid w:val="00287872"/>
    <w:rsid w:val="00287F03"/>
    <w:rsid w:val="0029021D"/>
    <w:rsid w:val="002907F9"/>
    <w:rsid w:val="00290B11"/>
    <w:rsid w:val="0029148C"/>
    <w:rsid w:val="00292BEE"/>
    <w:rsid w:val="00293067"/>
    <w:rsid w:val="00293075"/>
    <w:rsid w:val="00293404"/>
    <w:rsid w:val="00293C0E"/>
    <w:rsid w:val="00293E8D"/>
    <w:rsid w:val="002942C9"/>
    <w:rsid w:val="00294626"/>
    <w:rsid w:val="002947DB"/>
    <w:rsid w:val="0029499D"/>
    <w:rsid w:val="00294A14"/>
    <w:rsid w:val="00294DED"/>
    <w:rsid w:val="002968E0"/>
    <w:rsid w:val="00297616"/>
    <w:rsid w:val="002A0ADD"/>
    <w:rsid w:val="002A1644"/>
    <w:rsid w:val="002A1991"/>
    <w:rsid w:val="002A2CEF"/>
    <w:rsid w:val="002A3673"/>
    <w:rsid w:val="002A3770"/>
    <w:rsid w:val="002A3825"/>
    <w:rsid w:val="002A42BF"/>
    <w:rsid w:val="002A475B"/>
    <w:rsid w:val="002A487C"/>
    <w:rsid w:val="002A4888"/>
    <w:rsid w:val="002A4D22"/>
    <w:rsid w:val="002A4D8A"/>
    <w:rsid w:val="002A5199"/>
    <w:rsid w:val="002A6116"/>
    <w:rsid w:val="002A68F3"/>
    <w:rsid w:val="002A7488"/>
    <w:rsid w:val="002A75A9"/>
    <w:rsid w:val="002A78BA"/>
    <w:rsid w:val="002A7E86"/>
    <w:rsid w:val="002A7ED2"/>
    <w:rsid w:val="002B04DF"/>
    <w:rsid w:val="002B0B8A"/>
    <w:rsid w:val="002B0EB2"/>
    <w:rsid w:val="002B1BD8"/>
    <w:rsid w:val="002B1ED2"/>
    <w:rsid w:val="002B2D56"/>
    <w:rsid w:val="002B2D69"/>
    <w:rsid w:val="002B2DF0"/>
    <w:rsid w:val="002B2E1D"/>
    <w:rsid w:val="002B2F8F"/>
    <w:rsid w:val="002B4387"/>
    <w:rsid w:val="002B4F3F"/>
    <w:rsid w:val="002B5126"/>
    <w:rsid w:val="002B528E"/>
    <w:rsid w:val="002B752B"/>
    <w:rsid w:val="002B7D65"/>
    <w:rsid w:val="002B7EA3"/>
    <w:rsid w:val="002C02A5"/>
    <w:rsid w:val="002C03E8"/>
    <w:rsid w:val="002C0448"/>
    <w:rsid w:val="002C09F3"/>
    <w:rsid w:val="002C0CF9"/>
    <w:rsid w:val="002C31C3"/>
    <w:rsid w:val="002C39C4"/>
    <w:rsid w:val="002C3C85"/>
    <w:rsid w:val="002C42DB"/>
    <w:rsid w:val="002C50DD"/>
    <w:rsid w:val="002C51C0"/>
    <w:rsid w:val="002C6263"/>
    <w:rsid w:val="002C66C4"/>
    <w:rsid w:val="002C6DCC"/>
    <w:rsid w:val="002C6FCE"/>
    <w:rsid w:val="002C7255"/>
    <w:rsid w:val="002C7540"/>
    <w:rsid w:val="002C75F1"/>
    <w:rsid w:val="002C7A01"/>
    <w:rsid w:val="002D014A"/>
    <w:rsid w:val="002D0261"/>
    <w:rsid w:val="002D04F5"/>
    <w:rsid w:val="002D094C"/>
    <w:rsid w:val="002D102F"/>
    <w:rsid w:val="002D103C"/>
    <w:rsid w:val="002D142D"/>
    <w:rsid w:val="002D181D"/>
    <w:rsid w:val="002D1BE0"/>
    <w:rsid w:val="002D1D60"/>
    <w:rsid w:val="002D1EE3"/>
    <w:rsid w:val="002D2073"/>
    <w:rsid w:val="002D25F2"/>
    <w:rsid w:val="002D267A"/>
    <w:rsid w:val="002D2863"/>
    <w:rsid w:val="002D2ACC"/>
    <w:rsid w:val="002D307B"/>
    <w:rsid w:val="002D5320"/>
    <w:rsid w:val="002D5E8A"/>
    <w:rsid w:val="002D601C"/>
    <w:rsid w:val="002D61E9"/>
    <w:rsid w:val="002D682F"/>
    <w:rsid w:val="002D6E14"/>
    <w:rsid w:val="002D7111"/>
    <w:rsid w:val="002D7755"/>
    <w:rsid w:val="002D77A1"/>
    <w:rsid w:val="002D7A8B"/>
    <w:rsid w:val="002E0209"/>
    <w:rsid w:val="002E09AF"/>
    <w:rsid w:val="002E1644"/>
    <w:rsid w:val="002E17EC"/>
    <w:rsid w:val="002E1A5F"/>
    <w:rsid w:val="002E22F1"/>
    <w:rsid w:val="002E23B1"/>
    <w:rsid w:val="002E2480"/>
    <w:rsid w:val="002E2621"/>
    <w:rsid w:val="002E2643"/>
    <w:rsid w:val="002E2647"/>
    <w:rsid w:val="002E2894"/>
    <w:rsid w:val="002E299A"/>
    <w:rsid w:val="002E308B"/>
    <w:rsid w:val="002E321B"/>
    <w:rsid w:val="002E342E"/>
    <w:rsid w:val="002E3A31"/>
    <w:rsid w:val="002E3BEE"/>
    <w:rsid w:val="002E4020"/>
    <w:rsid w:val="002E5C42"/>
    <w:rsid w:val="002E5DEE"/>
    <w:rsid w:val="002E612F"/>
    <w:rsid w:val="002E68CE"/>
    <w:rsid w:val="002E734B"/>
    <w:rsid w:val="002E751D"/>
    <w:rsid w:val="002E7A8C"/>
    <w:rsid w:val="002E7C88"/>
    <w:rsid w:val="002E7DE0"/>
    <w:rsid w:val="002F02C8"/>
    <w:rsid w:val="002F0506"/>
    <w:rsid w:val="002F051B"/>
    <w:rsid w:val="002F06EF"/>
    <w:rsid w:val="002F09AB"/>
    <w:rsid w:val="002F09E2"/>
    <w:rsid w:val="002F19F0"/>
    <w:rsid w:val="002F23F9"/>
    <w:rsid w:val="002F2A60"/>
    <w:rsid w:val="002F2F23"/>
    <w:rsid w:val="002F359C"/>
    <w:rsid w:val="002F372E"/>
    <w:rsid w:val="002F3AE2"/>
    <w:rsid w:val="002F3B87"/>
    <w:rsid w:val="002F432A"/>
    <w:rsid w:val="002F46EC"/>
    <w:rsid w:val="002F479E"/>
    <w:rsid w:val="002F4D22"/>
    <w:rsid w:val="002F4EBA"/>
    <w:rsid w:val="002F4FDA"/>
    <w:rsid w:val="002F52B8"/>
    <w:rsid w:val="002F559E"/>
    <w:rsid w:val="002F61C4"/>
    <w:rsid w:val="002F6694"/>
    <w:rsid w:val="002F66CE"/>
    <w:rsid w:val="002F6A7A"/>
    <w:rsid w:val="002F6FE8"/>
    <w:rsid w:val="002F77DE"/>
    <w:rsid w:val="003006C5"/>
    <w:rsid w:val="00300C2E"/>
    <w:rsid w:val="00300C83"/>
    <w:rsid w:val="0030186E"/>
    <w:rsid w:val="00302A6B"/>
    <w:rsid w:val="0030303E"/>
    <w:rsid w:val="0030308D"/>
    <w:rsid w:val="00303671"/>
    <w:rsid w:val="00303724"/>
    <w:rsid w:val="00303CFF"/>
    <w:rsid w:val="003047C7"/>
    <w:rsid w:val="00304FD3"/>
    <w:rsid w:val="00305C3A"/>
    <w:rsid w:val="003066C8"/>
    <w:rsid w:val="00306DF6"/>
    <w:rsid w:val="003071E8"/>
    <w:rsid w:val="00307301"/>
    <w:rsid w:val="003073C5"/>
    <w:rsid w:val="003073CF"/>
    <w:rsid w:val="003079F7"/>
    <w:rsid w:val="00307DA8"/>
    <w:rsid w:val="00307FF3"/>
    <w:rsid w:val="0031003B"/>
    <w:rsid w:val="0031045A"/>
    <w:rsid w:val="00310D9E"/>
    <w:rsid w:val="00311972"/>
    <w:rsid w:val="00312F45"/>
    <w:rsid w:val="00312F7E"/>
    <w:rsid w:val="00313A12"/>
    <w:rsid w:val="00313C02"/>
    <w:rsid w:val="00314404"/>
    <w:rsid w:val="0031524F"/>
    <w:rsid w:val="00315614"/>
    <w:rsid w:val="00316A29"/>
    <w:rsid w:val="00316B26"/>
    <w:rsid w:val="00317537"/>
    <w:rsid w:val="003176F8"/>
    <w:rsid w:val="00317ABC"/>
    <w:rsid w:val="00317EB3"/>
    <w:rsid w:val="00320566"/>
    <w:rsid w:val="00320795"/>
    <w:rsid w:val="0032109D"/>
    <w:rsid w:val="003213C5"/>
    <w:rsid w:val="00321AE6"/>
    <w:rsid w:val="003227E9"/>
    <w:rsid w:val="0032339B"/>
    <w:rsid w:val="00323F8F"/>
    <w:rsid w:val="0032421B"/>
    <w:rsid w:val="00325102"/>
    <w:rsid w:val="00326297"/>
    <w:rsid w:val="003269C8"/>
    <w:rsid w:val="003271AE"/>
    <w:rsid w:val="00327607"/>
    <w:rsid w:val="00327629"/>
    <w:rsid w:val="003276A5"/>
    <w:rsid w:val="003302EF"/>
    <w:rsid w:val="00330D48"/>
    <w:rsid w:val="00330D4F"/>
    <w:rsid w:val="00330F1C"/>
    <w:rsid w:val="0033125B"/>
    <w:rsid w:val="00332153"/>
    <w:rsid w:val="003321DA"/>
    <w:rsid w:val="003324E8"/>
    <w:rsid w:val="00332605"/>
    <w:rsid w:val="00332BB4"/>
    <w:rsid w:val="00332F56"/>
    <w:rsid w:val="00332FE6"/>
    <w:rsid w:val="00333102"/>
    <w:rsid w:val="00333998"/>
    <w:rsid w:val="00334947"/>
    <w:rsid w:val="00334CBF"/>
    <w:rsid w:val="00335498"/>
    <w:rsid w:val="00335A9C"/>
    <w:rsid w:val="0033614A"/>
    <w:rsid w:val="003369A6"/>
    <w:rsid w:val="00336BB3"/>
    <w:rsid w:val="00336BD9"/>
    <w:rsid w:val="00336C46"/>
    <w:rsid w:val="00337153"/>
    <w:rsid w:val="0033736E"/>
    <w:rsid w:val="00337494"/>
    <w:rsid w:val="00337A51"/>
    <w:rsid w:val="00337DC4"/>
    <w:rsid w:val="00340A91"/>
    <w:rsid w:val="00340B5E"/>
    <w:rsid w:val="00340CEA"/>
    <w:rsid w:val="003414F6"/>
    <w:rsid w:val="00341A84"/>
    <w:rsid w:val="00341D94"/>
    <w:rsid w:val="00341EAE"/>
    <w:rsid w:val="0034222F"/>
    <w:rsid w:val="00342293"/>
    <w:rsid w:val="003430F9"/>
    <w:rsid w:val="003434B3"/>
    <w:rsid w:val="00343E55"/>
    <w:rsid w:val="00343F3B"/>
    <w:rsid w:val="0034413B"/>
    <w:rsid w:val="00344367"/>
    <w:rsid w:val="00344DF9"/>
    <w:rsid w:val="003452E6"/>
    <w:rsid w:val="0034535E"/>
    <w:rsid w:val="0034539B"/>
    <w:rsid w:val="00345884"/>
    <w:rsid w:val="00346145"/>
    <w:rsid w:val="00346B80"/>
    <w:rsid w:val="00346D89"/>
    <w:rsid w:val="0034769B"/>
    <w:rsid w:val="00347898"/>
    <w:rsid w:val="00347AAE"/>
    <w:rsid w:val="00347F80"/>
    <w:rsid w:val="00350683"/>
    <w:rsid w:val="003506F6"/>
    <w:rsid w:val="00350D56"/>
    <w:rsid w:val="00351006"/>
    <w:rsid w:val="00351CE7"/>
    <w:rsid w:val="003522AF"/>
    <w:rsid w:val="003527A8"/>
    <w:rsid w:val="0035289A"/>
    <w:rsid w:val="0035334C"/>
    <w:rsid w:val="00353DDE"/>
    <w:rsid w:val="00354FCE"/>
    <w:rsid w:val="00355229"/>
    <w:rsid w:val="00355264"/>
    <w:rsid w:val="00356005"/>
    <w:rsid w:val="00356878"/>
    <w:rsid w:val="003607F5"/>
    <w:rsid w:val="00360FC2"/>
    <w:rsid w:val="00361050"/>
    <w:rsid w:val="0036106F"/>
    <w:rsid w:val="003612C5"/>
    <w:rsid w:val="003616BB"/>
    <w:rsid w:val="00361F54"/>
    <w:rsid w:val="00362129"/>
    <w:rsid w:val="003624E2"/>
    <w:rsid w:val="00362DB4"/>
    <w:rsid w:val="003638FB"/>
    <w:rsid w:val="003641F1"/>
    <w:rsid w:val="00364668"/>
    <w:rsid w:val="0036497F"/>
    <w:rsid w:val="00364B74"/>
    <w:rsid w:val="00365117"/>
    <w:rsid w:val="003663D7"/>
    <w:rsid w:val="003664FB"/>
    <w:rsid w:val="00366BE9"/>
    <w:rsid w:val="00366E87"/>
    <w:rsid w:val="0036735C"/>
    <w:rsid w:val="00367376"/>
    <w:rsid w:val="003675EB"/>
    <w:rsid w:val="003701A0"/>
    <w:rsid w:val="003708A8"/>
    <w:rsid w:val="0037115F"/>
    <w:rsid w:val="00371527"/>
    <w:rsid w:val="00371DDC"/>
    <w:rsid w:val="00374165"/>
    <w:rsid w:val="00374A47"/>
    <w:rsid w:val="00374ABD"/>
    <w:rsid w:val="00374FAA"/>
    <w:rsid w:val="00375074"/>
    <w:rsid w:val="0037562C"/>
    <w:rsid w:val="00375A69"/>
    <w:rsid w:val="0037696B"/>
    <w:rsid w:val="00377193"/>
    <w:rsid w:val="00377B67"/>
    <w:rsid w:val="00377C9F"/>
    <w:rsid w:val="00377D8F"/>
    <w:rsid w:val="00377F51"/>
    <w:rsid w:val="003805F6"/>
    <w:rsid w:val="00380D49"/>
    <w:rsid w:val="003816E3"/>
    <w:rsid w:val="00381D08"/>
    <w:rsid w:val="00382610"/>
    <w:rsid w:val="003829AE"/>
    <w:rsid w:val="003830BF"/>
    <w:rsid w:val="00383BAF"/>
    <w:rsid w:val="0038402D"/>
    <w:rsid w:val="0038472D"/>
    <w:rsid w:val="00384A14"/>
    <w:rsid w:val="00384F43"/>
    <w:rsid w:val="00385C52"/>
    <w:rsid w:val="003861F9"/>
    <w:rsid w:val="00386621"/>
    <w:rsid w:val="003867CA"/>
    <w:rsid w:val="00386F61"/>
    <w:rsid w:val="0038719C"/>
    <w:rsid w:val="00390147"/>
    <w:rsid w:val="0039030C"/>
    <w:rsid w:val="00390474"/>
    <w:rsid w:val="003906EB"/>
    <w:rsid w:val="00390843"/>
    <w:rsid w:val="00391273"/>
    <w:rsid w:val="00391737"/>
    <w:rsid w:val="00392A0C"/>
    <w:rsid w:val="00393690"/>
    <w:rsid w:val="00393B5A"/>
    <w:rsid w:val="0039570D"/>
    <w:rsid w:val="00395FC1"/>
    <w:rsid w:val="0039601C"/>
    <w:rsid w:val="003961B1"/>
    <w:rsid w:val="0039683D"/>
    <w:rsid w:val="00396E93"/>
    <w:rsid w:val="0039768E"/>
    <w:rsid w:val="00397AAC"/>
    <w:rsid w:val="003A0487"/>
    <w:rsid w:val="003A1F25"/>
    <w:rsid w:val="003A3109"/>
    <w:rsid w:val="003A31BD"/>
    <w:rsid w:val="003A3221"/>
    <w:rsid w:val="003A4544"/>
    <w:rsid w:val="003A4B8C"/>
    <w:rsid w:val="003A5AC3"/>
    <w:rsid w:val="003A692D"/>
    <w:rsid w:val="003A6BF6"/>
    <w:rsid w:val="003A706B"/>
    <w:rsid w:val="003A7906"/>
    <w:rsid w:val="003A7C74"/>
    <w:rsid w:val="003B0E76"/>
    <w:rsid w:val="003B125E"/>
    <w:rsid w:val="003B15ED"/>
    <w:rsid w:val="003B18D4"/>
    <w:rsid w:val="003B1F37"/>
    <w:rsid w:val="003B2556"/>
    <w:rsid w:val="003B2A98"/>
    <w:rsid w:val="003B2D72"/>
    <w:rsid w:val="003B3248"/>
    <w:rsid w:val="003B3606"/>
    <w:rsid w:val="003B387D"/>
    <w:rsid w:val="003B408E"/>
    <w:rsid w:val="003B432D"/>
    <w:rsid w:val="003B4E5B"/>
    <w:rsid w:val="003B55B8"/>
    <w:rsid w:val="003B59C7"/>
    <w:rsid w:val="003B5AE5"/>
    <w:rsid w:val="003B5C44"/>
    <w:rsid w:val="003B5E82"/>
    <w:rsid w:val="003B601F"/>
    <w:rsid w:val="003B6033"/>
    <w:rsid w:val="003B790B"/>
    <w:rsid w:val="003C0264"/>
    <w:rsid w:val="003C0450"/>
    <w:rsid w:val="003C0D1E"/>
    <w:rsid w:val="003C1708"/>
    <w:rsid w:val="003C1CC8"/>
    <w:rsid w:val="003C2084"/>
    <w:rsid w:val="003C229A"/>
    <w:rsid w:val="003C22C2"/>
    <w:rsid w:val="003C32D4"/>
    <w:rsid w:val="003C3585"/>
    <w:rsid w:val="003C38BC"/>
    <w:rsid w:val="003C3C4E"/>
    <w:rsid w:val="003C47A2"/>
    <w:rsid w:val="003C4C23"/>
    <w:rsid w:val="003C52B7"/>
    <w:rsid w:val="003C531B"/>
    <w:rsid w:val="003C5CE4"/>
    <w:rsid w:val="003C685C"/>
    <w:rsid w:val="003C69A8"/>
    <w:rsid w:val="003C6AE0"/>
    <w:rsid w:val="003C7E71"/>
    <w:rsid w:val="003D0644"/>
    <w:rsid w:val="003D1304"/>
    <w:rsid w:val="003D1A3F"/>
    <w:rsid w:val="003D1A43"/>
    <w:rsid w:val="003D1CC6"/>
    <w:rsid w:val="003D1D5E"/>
    <w:rsid w:val="003D2463"/>
    <w:rsid w:val="003D26B0"/>
    <w:rsid w:val="003D2B2D"/>
    <w:rsid w:val="003D2DCE"/>
    <w:rsid w:val="003D302E"/>
    <w:rsid w:val="003D30E7"/>
    <w:rsid w:val="003D32EE"/>
    <w:rsid w:val="003D376D"/>
    <w:rsid w:val="003D3A53"/>
    <w:rsid w:val="003D3A63"/>
    <w:rsid w:val="003D3DD0"/>
    <w:rsid w:val="003D44D6"/>
    <w:rsid w:val="003D4670"/>
    <w:rsid w:val="003D4A49"/>
    <w:rsid w:val="003D4A86"/>
    <w:rsid w:val="003D6158"/>
    <w:rsid w:val="003D6306"/>
    <w:rsid w:val="003D63F0"/>
    <w:rsid w:val="003D6791"/>
    <w:rsid w:val="003D7A0A"/>
    <w:rsid w:val="003D7C9F"/>
    <w:rsid w:val="003E1241"/>
    <w:rsid w:val="003E1548"/>
    <w:rsid w:val="003E16B2"/>
    <w:rsid w:val="003E23FD"/>
    <w:rsid w:val="003E255B"/>
    <w:rsid w:val="003E2EC6"/>
    <w:rsid w:val="003E2F52"/>
    <w:rsid w:val="003E3361"/>
    <w:rsid w:val="003E46C5"/>
    <w:rsid w:val="003E47C5"/>
    <w:rsid w:val="003E4FF7"/>
    <w:rsid w:val="003E502A"/>
    <w:rsid w:val="003E5504"/>
    <w:rsid w:val="003E6440"/>
    <w:rsid w:val="003E6731"/>
    <w:rsid w:val="003E6F92"/>
    <w:rsid w:val="003E7344"/>
    <w:rsid w:val="003E742C"/>
    <w:rsid w:val="003E765C"/>
    <w:rsid w:val="003F01AC"/>
    <w:rsid w:val="003F055B"/>
    <w:rsid w:val="003F0A67"/>
    <w:rsid w:val="003F0BB3"/>
    <w:rsid w:val="003F110B"/>
    <w:rsid w:val="003F1A36"/>
    <w:rsid w:val="003F22BB"/>
    <w:rsid w:val="003F2439"/>
    <w:rsid w:val="003F2737"/>
    <w:rsid w:val="003F39F2"/>
    <w:rsid w:val="003F4015"/>
    <w:rsid w:val="003F450B"/>
    <w:rsid w:val="003F4868"/>
    <w:rsid w:val="003F558E"/>
    <w:rsid w:val="003F60BC"/>
    <w:rsid w:val="003F6D32"/>
    <w:rsid w:val="003F726B"/>
    <w:rsid w:val="003F74CF"/>
    <w:rsid w:val="003F7555"/>
    <w:rsid w:val="003F76AA"/>
    <w:rsid w:val="003F76E3"/>
    <w:rsid w:val="0040035E"/>
    <w:rsid w:val="00400377"/>
    <w:rsid w:val="004004BB"/>
    <w:rsid w:val="00400648"/>
    <w:rsid w:val="00400C6E"/>
    <w:rsid w:val="00402869"/>
    <w:rsid w:val="00403A44"/>
    <w:rsid w:val="00403C0E"/>
    <w:rsid w:val="00403E21"/>
    <w:rsid w:val="0040451B"/>
    <w:rsid w:val="00404BEB"/>
    <w:rsid w:val="00404DFA"/>
    <w:rsid w:val="00404F75"/>
    <w:rsid w:val="00405054"/>
    <w:rsid w:val="00405371"/>
    <w:rsid w:val="00405FA0"/>
    <w:rsid w:val="00406837"/>
    <w:rsid w:val="00406C43"/>
    <w:rsid w:val="00406FFA"/>
    <w:rsid w:val="00407AE9"/>
    <w:rsid w:val="00407B68"/>
    <w:rsid w:val="00410747"/>
    <w:rsid w:val="00410A73"/>
    <w:rsid w:val="00411476"/>
    <w:rsid w:val="0041186B"/>
    <w:rsid w:val="00412218"/>
    <w:rsid w:val="004124F6"/>
    <w:rsid w:val="004127A1"/>
    <w:rsid w:val="00412F87"/>
    <w:rsid w:val="004138ED"/>
    <w:rsid w:val="00414C37"/>
    <w:rsid w:val="00415856"/>
    <w:rsid w:val="00416392"/>
    <w:rsid w:val="004165E2"/>
    <w:rsid w:val="00416833"/>
    <w:rsid w:val="00416FE6"/>
    <w:rsid w:val="00417972"/>
    <w:rsid w:val="00417F87"/>
    <w:rsid w:val="00420393"/>
    <w:rsid w:val="004203BE"/>
    <w:rsid w:val="0042061F"/>
    <w:rsid w:val="0042093A"/>
    <w:rsid w:val="00420D70"/>
    <w:rsid w:val="00420DDC"/>
    <w:rsid w:val="00421B88"/>
    <w:rsid w:val="00421CD8"/>
    <w:rsid w:val="00421DB1"/>
    <w:rsid w:val="004220AD"/>
    <w:rsid w:val="0042227C"/>
    <w:rsid w:val="004223F4"/>
    <w:rsid w:val="004226B0"/>
    <w:rsid w:val="00423A63"/>
    <w:rsid w:val="0042416B"/>
    <w:rsid w:val="0042452D"/>
    <w:rsid w:val="00425561"/>
    <w:rsid w:val="0042627E"/>
    <w:rsid w:val="00426407"/>
    <w:rsid w:val="00426C8F"/>
    <w:rsid w:val="00426CBF"/>
    <w:rsid w:val="0042737D"/>
    <w:rsid w:val="00427929"/>
    <w:rsid w:val="00427B23"/>
    <w:rsid w:val="00430DA5"/>
    <w:rsid w:val="00431084"/>
    <w:rsid w:val="004313BE"/>
    <w:rsid w:val="0043156B"/>
    <w:rsid w:val="00431DC6"/>
    <w:rsid w:val="004324D7"/>
    <w:rsid w:val="00432983"/>
    <w:rsid w:val="00432CCA"/>
    <w:rsid w:val="004330DF"/>
    <w:rsid w:val="00433264"/>
    <w:rsid w:val="00433D0B"/>
    <w:rsid w:val="00433D15"/>
    <w:rsid w:val="00434BDC"/>
    <w:rsid w:val="004351A3"/>
    <w:rsid w:val="00435710"/>
    <w:rsid w:val="00435886"/>
    <w:rsid w:val="00436483"/>
    <w:rsid w:val="00436C31"/>
    <w:rsid w:val="004370F2"/>
    <w:rsid w:val="0043739D"/>
    <w:rsid w:val="00437646"/>
    <w:rsid w:val="0043764F"/>
    <w:rsid w:val="00437AD6"/>
    <w:rsid w:val="00437D04"/>
    <w:rsid w:val="004405FF"/>
    <w:rsid w:val="0044093E"/>
    <w:rsid w:val="00441231"/>
    <w:rsid w:val="0044150A"/>
    <w:rsid w:val="00441997"/>
    <w:rsid w:val="00441D39"/>
    <w:rsid w:val="00441F41"/>
    <w:rsid w:val="00442F9B"/>
    <w:rsid w:val="00442FDE"/>
    <w:rsid w:val="004431DA"/>
    <w:rsid w:val="00443BD2"/>
    <w:rsid w:val="004444C4"/>
    <w:rsid w:val="00444919"/>
    <w:rsid w:val="004457BB"/>
    <w:rsid w:val="004469AC"/>
    <w:rsid w:val="00446A8A"/>
    <w:rsid w:val="00446ED8"/>
    <w:rsid w:val="00447124"/>
    <w:rsid w:val="004471E2"/>
    <w:rsid w:val="00447519"/>
    <w:rsid w:val="00447910"/>
    <w:rsid w:val="004479B0"/>
    <w:rsid w:val="0045058E"/>
    <w:rsid w:val="00450724"/>
    <w:rsid w:val="004514D9"/>
    <w:rsid w:val="00451C57"/>
    <w:rsid w:val="004521DF"/>
    <w:rsid w:val="004524C3"/>
    <w:rsid w:val="004531A0"/>
    <w:rsid w:val="0045347A"/>
    <w:rsid w:val="00453C7E"/>
    <w:rsid w:val="00454804"/>
    <w:rsid w:val="00454888"/>
    <w:rsid w:val="00454A6E"/>
    <w:rsid w:val="00454B36"/>
    <w:rsid w:val="00455546"/>
    <w:rsid w:val="00455B7F"/>
    <w:rsid w:val="00455E09"/>
    <w:rsid w:val="0045634B"/>
    <w:rsid w:val="004567D9"/>
    <w:rsid w:val="00456912"/>
    <w:rsid w:val="00456F21"/>
    <w:rsid w:val="0045713B"/>
    <w:rsid w:val="0045720E"/>
    <w:rsid w:val="004572CC"/>
    <w:rsid w:val="004577FE"/>
    <w:rsid w:val="00457B15"/>
    <w:rsid w:val="00457E02"/>
    <w:rsid w:val="00460646"/>
    <w:rsid w:val="00460A2A"/>
    <w:rsid w:val="00460DD1"/>
    <w:rsid w:val="0046101E"/>
    <w:rsid w:val="00461F81"/>
    <w:rsid w:val="004624FE"/>
    <w:rsid w:val="00462667"/>
    <w:rsid w:val="0046286C"/>
    <w:rsid w:val="0046286D"/>
    <w:rsid w:val="004628E8"/>
    <w:rsid w:val="00463189"/>
    <w:rsid w:val="0046354A"/>
    <w:rsid w:val="0046366A"/>
    <w:rsid w:val="00463CCE"/>
    <w:rsid w:val="00463F00"/>
    <w:rsid w:val="00463F0E"/>
    <w:rsid w:val="004640E2"/>
    <w:rsid w:val="0046539F"/>
    <w:rsid w:val="004656B4"/>
    <w:rsid w:val="0046585D"/>
    <w:rsid w:val="004660B2"/>
    <w:rsid w:val="00466973"/>
    <w:rsid w:val="00470160"/>
    <w:rsid w:val="0047017D"/>
    <w:rsid w:val="00470A9B"/>
    <w:rsid w:val="00470AB8"/>
    <w:rsid w:val="00470C00"/>
    <w:rsid w:val="0047107F"/>
    <w:rsid w:val="004714C3"/>
    <w:rsid w:val="00471601"/>
    <w:rsid w:val="00471A83"/>
    <w:rsid w:val="00471BCA"/>
    <w:rsid w:val="004729FF"/>
    <w:rsid w:val="004743A5"/>
    <w:rsid w:val="00474D90"/>
    <w:rsid w:val="0047567D"/>
    <w:rsid w:val="00475914"/>
    <w:rsid w:val="004759C9"/>
    <w:rsid w:val="00476233"/>
    <w:rsid w:val="00476B68"/>
    <w:rsid w:val="00476B75"/>
    <w:rsid w:val="00476D18"/>
    <w:rsid w:val="00476F32"/>
    <w:rsid w:val="00477281"/>
    <w:rsid w:val="00480B5B"/>
    <w:rsid w:val="0048134B"/>
    <w:rsid w:val="00481610"/>
    <w:rsid w:val="00481C2B"/>
    <w:rsid w:val="00481E9F"/>
    <w:rsid w:val="004824B8"/>
    <w:rsid w:val="00482540"/>
    <w:rsid w:val="00482E2F"/>
    <w:rsid w:val="004831E7"/>
    <w:rsid w:val="00483406"/>
    <w:rsid w:val="004858FB"/>
    <w:rsid w:val="00485D58"/>
    <w:rsid w:val="00486316"/>
    <w:rsid w:val="004869C8"/>
    <w:rsid w:val="00486FD9"/>
    <w:rsid w:val="00487053"/>
    <w:rsid w:val="0048765C"/>
    <w:rsid w:val="00487B3D"/>
    <w:rsid w:val="00490092"/>
    <w:rsid w:val="00490AEB"/>
    <w:rsid w:val="004912CD"/>
    <w:rsid w:val="004920DD"/>
    <w:rsid w:val="00492553"/>
    <w:rsid w:val="00493625"/>
    <w:rsid w:val="00493895"/>
    <w:rsid w:val="00493CD6"/>
    <w:rsid w:val="00493E4D"/>
    <w:rsid w:val="004945F0"/>
    <w:rsid w:val="00494C75"/>
    <w:rsid w:val="00494F59"/>
    <w:rsid w:val="00494F72"/>
    <w:rsid w:val="00496CD6"/>
    <w:rsid w:val="0049755B"/>
    <w:rsid w:val="00497970"/>
    <w:rsid w:val="004A0214"/>
    <w:rsid w:val="004A049B"/>
    <w:rsid w:val="004A0AE6"/>
    <w:rsid w:val="004A0B0F"/>
    <w:rsid w:val="004A0E90"/>
    <w:rsid w:val="004A1952"/>
    <w:rsid w:val="004A25C0"/>
    <w:rsid w:val="004A26BA"/>
    <w:rsid w:val="004A29D2"/>
    <w:rsid w:val="004A3450"/>
    <w:rsid w:val="004A3628"/>
    <w:rsid w:val="004A4704"/>
    <w:rsid w:val="004A4F9E"/>
    <w:rsid w:val="004A4FFD"/>
    <w:rsid w:val="004A524B"/>
    <w:rsid w:val="004A55AC"/>
    <w:rsid w:val="004A5A14"/>
    <w:rsid w:val="004A5FAA"/>
    <w:rsid w:val="004A61FB"/>
    <w:rsid w:val="004A635B"/>
    <w:rsid w:val="004A654D"/>
    <w:rsid w:val="004A68B8"/>
    <w:rsid w:val="004A68E5"/>
    <w:rsid w:val="004A718D"/>
    <w:rsid w:val="004A71D5"/>
    <w:rsid w:val="004A7B9B"/>
    <w:rsid w:val="004B0295"/>
    <w:rsid w:val="004B0656"/>
    <w:rsid w:val="004B116F"/>
    <w:rsid w:val="004B15EE"/>
    <w:rsid w:val="004B16C4"/>
    <w:rsid w:val="004B1A9E"/>
    <w:rsid w:val="004B21E9"/>
    <w:rsid w:val="004B2C0E"/>
    <w:rsid w:val="004B36B4"/>
    <w:rsid w:val="004B397F"/>
    <w:rsid w:val="004B4096"/>
    <w:rsid w:val="004B460A"/>
    <w:rsid w:val="004B4787"/>
    <w:rsid w:val="004B55DA"/>
    <w:rsid w:val="004B6FCE"/>
    <w:rsid w:val="004B7A19"/>
    <w:rsid w:val="004C0D4A"/>
    <w:rsid w:val="004C0FE4"/>
    <w:rsid w:val="004C1585"/>
    <w:rsid w:val="004C17D8"/>
    <w:rsid w:val="004C274B"/>
    <w:rsid w:val="004C2B15"/>
    <w:rsid w:val="004C327E"/>
    <w:rsid w:val="004C372B"/>
    <w:rsid w:val="004C372F"/>
    <w:rsid w:val="004C3BD0"/>
    <w:rsid w:val="004C4CC8"/>
    <w:rsid w:val="004C4F65"/>
    <w:rsid w:val="004C56C9"/>
    <w:rsid w:val="004C67B4"/>
    <w:rsid w:val="004C6CF9"/>
    <w:rsid w:val="004C6DD6"/>
    <w:rsid w:val="004C75EF"/>
    <w:rsid w:val="004C7A90"/>
    <w:rsid w:val="004D0799"/>
    <w:rsid w:val="004D0F40"/>
    <w:rsid w:val="004D11D2"/>
    <w:rsid w:val="004D1246"/>
    <w:rsid w:val="004D281C"/>
    <w:rsid w:val="004D28AB"/>
    <w:rsid w:val="004D2F6C"/>
    <w:rsid w:val="004D48B8"/>
    <w:rsid w:val="004D48C0"/>
    <w:rsid w:val="004D5579"/>
    <w:rsid w:val="004D6536"/>
    <w:rsid w:val="004D6F0F"/>
    <w:rsid w:val="004D7B03"/>
    <w:rsid w:val="004D7BE3"/>
    <w:rsid w:val="004D7C4D"/>
    <w:rsid w:val="004E0CD1"/>
    <w:rsid w:val="004E1BC1"/>
    <w:rsid w:val="004E21DE"/>
    <w:rsid w:val="004E290E"/>
    <w:rsid w:val="004E2C7C"/>
    <w:rsid w:val="004E2DB9"/>
    <w:rsid w:val="004E3292"/>
    <w:rsid w:val="004E47A1"/>
    <w:rsid w:val="004E522A"/>
    <w:rsid w:val="004E553E"/>
    <w:rsid w:val="004E5606"/>
    <w:rsid w:val="004E5C7A"/>
    <w:rsid w:val="004E5C7B"/>
    <w:rsid w:val="004E63A5"/>
    <w:rsid w:val="004E6509"/>
    <w:rsid w:val="004E68E3"/>
    <w:rsid w:val="004E6FEC"/>
    <w:rsid w:val="004E7127"/>
    <w:rsid w:val="004E71C0"/>
    <w:rsid w:val="004E7DD8"/>
    <w:rsid w:val="004E7DF4"/>
    <w:rsid w:val="004F0089"/>
    <w:rsid w:val="004F082E"/>
    <w:rsid w:val="004F0968"/>
    <w:rsid w:val="004F0C72"/>
    <w:rsid w:val="004F124F"/>
    <w:rsid w:val="004F125A"/>
    <w:rsid w:val="004F1847"/>
    <w:rsid w:val="004F1895"/>
    <w:rsid w:val="004F196A"/>
    <w:rsid w:val="004F19A6"/>
    <w:rsid w:val="004F2090"/>
    <w:rsid w:val="004F28D3"/>
    <w:rsid w:val="004F2D47"/>
    <w:rsid w:val="004F338A"/>
    <w:rsid w:val="004F3E27"/>
    <w:rsid w:val="004F3E72"/>
    <w:rsid w:val="004F4159"/>
    <w:rsid w:val="004F5851"/>
    <w:rsid w:val="004F58F2"/>
    <w:rsid w:val="004F6158"/>
    <w:rsid w:val="004F63B9"/>
    <w:rsid w:val="004F65C9"/>
    <w:rsid w:val="004F6AA8"/>
    <w:rsid w:val="004F761A"/>
    <w:rsid w:val="004F772A"/>
    <w:rsid w:val="004F7E2C"/>
    <w:rsid w:val="00500ECC"/>
    <w:rsid w:val="00501043"/>
    <w:rsid w:val="005011E1"/>
    <w:rsid w:val="00501950"/>
    <w:rsid w:val="00501B6D"/>
    <w:rsid w:val="0050202F"/>
    <w:rsid w:val="005027BF"/>
    <w:rsid w:val="00502C53"/>
    <w:rsid w:val="00503BDC"/>
    <w:rsid w:val="00503C99"/>
    <w:rsid w:val="005040D2"/>
    <w:rsid w:val="005044FA"/>
    <w:rsid w:val="005047FD"/>
    <w:rsid w:val="00504EA0"/>
    <w:rsid w:val="00505CC6"/>
    <w:rsid w:val="00505E0A"/>
    <w:rsid w:val="00506325"/>
    <w:rsid w:val="00506587"/>
    <w:rsid w:val="00506993"/>
    <w:rsid w:val="00507586"/>
    <w:rsid w:val="00507BFB"/>
    <w:rsid w:val="00510A1F"/>
    <w:rsid w:val="00511864"/>
    <w:rsid w:val="00511FE0"/>
    <w:rsid w:val="005125C1"/>
    <w:rsid w:val="0051281D"/>
    <w:rsid w:val="00512DD4"/>
    <w:rsid w:val="00513329"/>
    <w:rsid w:val="00513684"/>
    <w:rsid w:val="00513818"/>
    <w:rsid w:val="00513A1E"/>
    <w:rsid w:val="00513A70"/>
    <w:rsid w:val="00513AD8"/>
    <w:rsid w:val="0051488D"/>
    <w:rsid w:val="00515058"/>
    <w:rsid w:val="005154AD"/>
    <w:rsid w:val="00515568"/>
    <w:rsid w:val="0051560F"/>
    <w:rsid w:val="0051579A"/>
    <w:rsid w:val="00516C91"/>
    <w:rsid w:val="00516F3B"/>
    <w:rsid w:val="00517258"/>
    <w:rsid w:val="005173BF"/>
    <w:rsid w:val="00517864"/>
    <w:rsid w:val="005178E0"/>
    <w:rsid w:val="00517B52"/>
    <w:rsid w:val="00520D06"/>
    <w:rsid w:val="00520D28"/>
    <w:rsid w:val="00521558"/>
    <w:rsid w:val="00523715"/>
    <w:rsid w:val="00523F6F"/>
    <w:rsid w:val="00524795"/>
    <w:rsid w:val="00524BB1"/>
    <w:rsid w:val="005259D0"/>
    <w:rsid w:val="00525DF3"/>
    <w:rsid w:val="00525E81"/>
    <w:rsid w:val="005262F2"/>
    <w:rsid w:val="005263E1"/>
    <w:rsid w:val="005266FC"/>
    <w:rsid w:val="005269C2"/>
    <w:rsid w:val="00526B53"/>
    <w:rsid w:val="00526E06"/>
    <w:rsid w:val="00527CEB"/>
    <w:rsid w:val="00530747"/>
    <w:rsid w:val="00530B89"/>
    <w:rsid w:val="00531044"/>
    <w:rsid w:val="005310A7"/>
    <w:rsid w:val="0053161A"/>
    <w:rsid w:val="005317B9"/>
    <w:rsid w:val="00531809"/>
    <w:rsid w:val="005322AD"/>
    <w:rsid w:val="0053269E"/>
    <w:rsid w:val="00532E33"/>
    <w:rsid w:val="005334A8"/>
    <w:rsid w:val="00533614"/>
    <w:rsid w:val="00533DE4"/>
    <w:rsid w:val="005340CE"/>
    <w:rsid w:val="0053484D"/>
    <w:rsid w:val="00534F4E"/>
    <w:rsid w:val="00535101"/>
    <w:rsid w:val="005356DC"/>
    <w:rsid w:val="005359AC"/>
    <w:rsid w:val="005359CF"/>
    <w:rsid w:val="00535CC3"/>
    <w:rsid w:val="00535DF9"/>
    <w:rsid w:val="00536092"/>
    <w:rsid w:val="0053634A"/>
    <w:rsid w:val="00536652"/>
    <w:rsid w:val="00536799"/>
    <w:rsid w:val="005368CE"/>
    <w:rsid w:val="00536A27"/>
    <w:rsid w:val="0053761D"/>
    <w:rsid w:val="00537F41"/>
    <w:rsid w:val="00540D0E"/>
    <w:rsid w:val="0054113E"/>
    <w:rsid w:val="00541A08"/>
    <w:rsid w:val="00542253"/>
    <w:rsid w:val="00542787"/>
    <w:rsid w:val="00542814"/>
    <w:rsid w:val="00542CB6"/>
    <w:rsid w:val="0054352C"/>
    <w:rsid w:val="00543AC9"/>
    <w:rsid w:val="00543AF3"/>
    <w:rsid w:val="00543CA0"/>
    <w:rsid w:val="00543F0E"/>
    <w:rsid w:val="0054431C"/>
    <w:rsid w:val="005443E4"/>
    <w:rsid w:val="00544803"/>
    <w:rsid w:val="00544D06"/>
    <w:rsid w:val="00545063"/>
    <w:rsid w:val="00545646"/>
    <w:rsid w:val="00545924"/>
    <w:rsid w:val="00545AAF"/>
    <w:rsid w:val="00545EF5"/>
    <w:rsid w:val="005464C7"/>
    <w:rsid w:val="00546B98"/>
    <w:rsid w:val="00546BBB"/>
    <w:rsid w:val="0054707E"/>
    <w:rsid w:val="00547088"/>
    <w:rsid w:val="00547261"/>
    <w:rsid w:val="00547973"/>
    <w:rsid w:val="00547DF5"/>
    <w:rsid w:val="0055031A"/>
    <w:rsid w:val="00550ADF"/>
    <w:rsid w:val="00550E0C"/>
    <w:rsid w:val="00551932"/>
    <w:rsid w:val="00551B8E"/>
    <w:rsid w:val="00552052"/>
    <w:rsid w:val="005522C5"/>
    <w:rsid w:val="005527FF"/>
    <w:rsid w:val="00554309"/>
    <w:rsid w:val="005545C7"/>
    <w:rsid w:val="0055464F"/>
    <w:rsid w:val="00554B37"/>
    <w:rsid w:val="00555010"/>
    <w:rsid w:val="00555106"/>
    <w:rsid w:val="00555347"/>
    <w:rsid w:val="005553DB"/>
    <w:rsid w:val="005562F2"/>
    <w:rsid w:val="00556361"/>
    <w:rsid w:val="0055780E"/>
    <w:rsid w:val="005579C9"/>
    <w:rsid w:val="0056074E"/>
    <w:rsid w:val="00561142"/>
    <w:rsid w:val="0056154E"/>
    <w:rsid w:val="005618F7"/>
    <w:rsid w:val="005626FD"/>
    <w:rsid w:val="00562D9E"/>
    <w:rsid w:val="005635B7"/>
    <w:rsid w:val="0056435D"/>
    <w:rsid w:val="0056492C"/>
    <w:rsid w:val="00564DEA"/>
    <w:rsid w:val="00564FE3"/>
    <w:rsid w:val="0056558E"/>
    <w:rsid w:val="00565EBD"/>
    <w:rsid w:val="00565ECC"/>
    <w:rsid w:val="0056605D"/>
    <w:rsid w:val="005661F9"/>
    <w:rsid w:val="005669A7"/>
    <w:rsid w:val="00566D06"/>
    <w:rsid w:val="00566D38"/>
    <w:rsid w:val="00567849"/>
    <w:rsid w:val="00567FBE"/>
    <w:rsid w:val="00570010"/>
    <w:rsid w:val="00570517"/>
    <w:rsid w:val="005707EB"/>
    <w:rsid w:val="00570CF9"/>
    <w:rsid w:val="005715B3"/>
    <w:rsid w:val="00571E4F"/>
    <w:rsid w:val="0057212A"/>
    <w:rsid w:val="005728E2"/>
    <w:rsid w:val="00572DF7"/>
    <w:rsid w:val="005733F1"/>
    <w:rsid w:val="005734A0"/>
    <w:rsid w:val="00573568"/>
    <w:rsid w:val="00573576"/>
    <w:rsid w:val="005737B9"/>
    <w:rsid w:val="00574511"/>
    <w:rsid w:val="005745EF"/>
    <w:rsid w:val="00574A2B"/>
    <w:rsid w:val="0057535A"/>
    <w:rsid w:val="0057607E"/>
    <w:rsid w:val="005760B2"/>
    <w:rsid w:val="0057640D"/>
    <w:rsid w:val="005767BC"/>
    <w:rsid w:val="00576824"/>
    <w:rsid w:val="00576C8D"/>
    <w:rsid w:val="00577307"/>
    <w:rsid w:val="00580074"/>
    <w:rsid w:val="00580F0D"/>
    <w:rsid w:val="00581288"/>
    <w:rsid w:val="005814AE"/>
    <w:rsid w:val="00581D90"/>
    <w:rsid w:val="00582137"/>
    <w:rsid w:val="0058276B"/>
    <w:rsid w:val="005838A3"/>
    <w:rsid w:val="00583906"/>
    <w:rsid w:val="00583B8D"/>
    <w:rsid w:val="005842F3"/>
    <w:rsid w:val="005844E9"/>
    <w:rsid w:val="00584630"/>
    <w:rsid w:val="00584EAF"/>
    <w:rsid w:val="005852AC"/>
    <w:rsid w:val="005856A3"/>
    <w:rsid w:val="00585739"/>
    <w:rsid w:val="005857B4"/>
    <w:rsid w:val="0058644F"/>
    <w:rsid w:val="00586D2E"/>
    <w:rsid w:val="00586E47"/>
    <w:rsid w:val="00586E56"/>
    <w:rsid w:val="005870BD"/>
    <w:rsid w:val="005870EF"/>
    <w:rsid w:val="0058720D"/>
    <w:rsid w:val="00587B12"/>
    <w:rsid w:val="00587B6D"/>
    <w:rsid w:val="0059076C"/>
    <w:rsid w:val="0059143F"/>
    <w:rsid w:val="0059247C"/>
    <w:rsid w:val="00592524"/>
    <w:rsid w:val="00592DB9"/>
    <w:rsid w:val="0059343D"/>
    <w:rsid w:val="0059448A"/>
    <w:rsid w:val="005944EF"/>
    <w:rsid w:val="00594D28"/>
    <w:rsid w:val="00594E25"/>
    <w:rsid w:val="005951F2"/>
    <w:rsid w:val="00595848"/>
    <w:rsid w:val="0059593C"/>
    <w:rsid w:val="00595E03"/>
    <w:rsid w:val="005961CB"/>
    <w:rsid w:val="0059686A"/>
    <w:rsid w:val="00596B19"/>
    <w:rsid w:val="00597111"/>
    <w:rsid w:val="005975E7"/>
    <w:rsid w:val="00597692"/>
    <w:rsid w:val="00597A35"/>
    <w:rsid w:val="00597F5D"/>
    <w:rsid w:val="005A0B5C"/>
    <w:rsid w:val="005A11BA"/>
    <w:rsid w:val="005A1551"/>
    <w:rsid w:val="005A16CA"/>
    <w:rsid w:val="005A1911"/>
    <w:rsid w:val="005A196D"/>
    <w:rsid w:val="005A1E2A"/>
    <w:rsid w:val="005A2A0C"/>
    <w:rsid w:val="005A2B9B"/>
    <w:rsid w:val="005A2F5F"/>
    <w:rsid w:val="005A3421"/>
    <w:rsid w:val="005A3D51"/>
    <w:rsid w:val="005A4C8F"/>
    <w:rsid w:val="005A4FC6"/>
    <w:rsid w:val="005A54F4"/>
    <w:rsid w:val="005A58DC"/>
    <w:rsid w:val="005A5C7D"/>
    <w:rsid w:val="005A6375"/>
    <w:rsid w:val="005A638A"/>
    <w:rsid w:val="005A72DD"/>
    <w:rsid w:val="005A7325"/>
    <w:rsid w:val="005A76AC"/>
    <w:rsid w:val="005B0809"/>
    <w:rsid w:val="005B0EC5"/>
    <w:rsid w:val="005B1146"/>
    <w:rsid w:val="005B152C"/>
    <w:rsid w:val="005B1BFC"/>
    <w:rsid w:val="005B2A5B"/>
    <w:rsid w:val="005B2ED9"/>
    <w:rsid w:val="005B3260"/>
    <w:rsid w:val="005B32B8"/>
    <w:rsid w:val="005B3E00"/>
    <w:rsid w:val="005B4304"/>
    <w:rsid w:val="005B4861"/>
    <w:rsid w:val="005B6E74"/>
    <w:rsid w:val="005B72B4"/>
    <w:rsid w:val="005B73BF"/>
    <w:rsid w:val="005B7FC7"/>
    <w:rsid w:val="005C0438"/>
    <w:rsid w:val="005C0623"/>
    <w:rsid w:val="005C105C"/>
    <w:rsid w:val="005C106D"/>
    <w:rsid w:val="005C19C1"/>
    <w:rsid w:val="005C1BEB"/>
    <w:rsid w:val="005C21E7"/>
    <w:rsid w:val="005C24EF"/>
    <w:rsid w:val="005C265E"/>
    <w:rsid w:val="005C2765"/>
    <w:rsid w:val="005C28A7"/>
    <w:rsid w:val="005C316D"/>
    <w:rsid w:val="005C32D6"/>
    <w:rsid w:val="005C3BFB"/>
    <w:rsid w:val="005C42E2"/>
    <w:rsid w:val="005C42EF"/>
    <w:rsid w:val="005C468B"/>
    <w:rsid w:val="005C4EFC"/>
    <w:rsid w:val="005C5729"/>
    <w:rsid w:val="005C5B6C"/>
    <w:rsid w:val="005C6508"/>
    <w:rsid w:val="005C67F5"/>
    <w:rsid w:val="005C6C73"/>
    <w:rsid w:val="005C7EC7"/>
    <w:rsid w:val="005C7F09"/>
    <w:rsid w:val="005C7FC6"/>
    <w:rsid w:val="005D022C"/>
    <w:rsid w:val="005D069D"/>
    <w:rsid w:val="005D0D76"/>
    <w:rsid w:val="005D1179"/>
    <w:rsid w:val="005D1CA0"/>
    <w:rsid w:val="005D204B"/>
    <w:rsid w:val="005D28D7"/>
    <w:rsid w:val="005D2EC1"/>
    <w:rsid w:val="005D306E"/>
    <w:rsid w:val="005D31B1"/>
    <w:rsid w:val="005D3313"/>
    <w:rsid w:val="005D3508"/>
    <w:rsid w:val="005D3A22"/>
    <w:rsid w:val="005D46EC"/>
    <w:rsid w:val="005D5366"/>
    <w:rsid w:val="005D5A49"/>
    <w:rsid w:val="005D5F4F"/>
    <w:rsid w:val="005D655E"/>
    <w:rsid w:val="005D672D"/>
    <w:rsid w:val="005D6A8F"/>
    <w:rsid w:val="005D6B61"/>
    <w:rsid w:val="005D7614"/>
    <w:rsid w:val="005E03C1"/>
    <w:rsid w:val="005E0BF5"/>
    <w:rsid w:val="005E0F51"/>
    <w:rsid w:val="005E1230"/>
    <w:rsid w:val="005E1B1F"/>
    <w:rsid w:val="005E1B6B"/>
    <w:rsid w:val="005E1EAE"/>
    <w:rsid w:val="005E2188"/>
    <w:rsid w:val="005E281F"/>
    <w:rsid w:val="005E2841"/>
    <w:rsid w:val="005E31A1"/>
    <w:rsid w:val="005E342D"/>
    <w:rsid w:val="005E3E74"/>
    <w:rsid w:val="005E4138"/>
    <w:rsid w:val="005E44B7"/>
    <w:rsid w:val="005E46B6"/>
    <w:rsid w:val="005E56B5"/>
    <w:rsid w:val="005E5FD3"/>
    <w:rsid w:val="005E64AD"/>
    <w:rsid w:val="005E67EB"/>
    <w:rsid w:val="005E6DDE"/>
    <w:rsid w:val="005F0CDC"/>
    <w:rsid w:val="005F1D15"/>
    <w:rsid w:val="005F32A7"/>
    <w:rsid w:val="005F3AE3"/>
    <w:rsid w:val="005F45DA"/>
    <w:rsid w:val="005F4725"/>
    <w:rsid w:val="005F5581"/>
    <w:rsid w:val="005F558D"/>
    <w:rsid w:val="005F60EE"/>
    <w:rsid w:val="005F66B1"/>
    <w:rsid w:val="005F66F0"/>
    <w:rsid w:val="005F6C46"/>
    <w:rsid w:val="005F6F87"/>
    <w:rsid w:val="005F7008"/>
    <w:rsid w:val="005F7383"/>
    <w:rsid w:val="005F76ED"/>
    <w:rsid w:val="005F7938"/>
    <w:rsid w:val="00600536"/>
    <w:rsid w:val="0060101A"/>
    <w:rsid w:val="00601764"/>
    <w:rsid w:val="00601AC5"/>
    <w:rsid w:val="00601CDB"/>
    <w:rsid w:val="00602BA4"/>
    <w:rsid w:val="00603387"/>
    <w:rsid w:val="00603A2C"/>
    <w:rsid w:val="00603E65"/>
    <w:rsid w:val="0060487B"/>
    <w:rsid w:val="00604DB6"/>
    <w:rsid w:val="00604F37"/>
    <w:rsid w:val="00604F87"/>
    <w:rsid w:val="00605334"/>
    <w:rsid w:val="0060579F"/>
    <w:rsid w:val="00605E31"/>
    <w:rsid w:val="00605FC7"/>
    <w:rsid w:val="006064E8"/>
    <w:rsid w:val="0060653F"/>
    <w:rsid w:val="006066C8"/>
    <w:rsid w:val="00606780"/>
    <w:rsid w:val="00606F5E"/>
    <w:rsid w:val="0060708C"/>
    <w:rsid w:val="006076CF"/>
    <w:rsid w:val="00607CB6"/>
    <w:rsid w:val="00611339"/>
    <w:rsid w:val="0061176F"/>
    <w:rsid w:val="0061360B"/>
    <w:rsid w:val="006139B1"/>
    <w:rsid w:val="00613D28"/>
    <w:rsid w:val="00613E36"/>
    <w:rsid w:val="00613F1F"/>
    <w:rsid w:val="00614261"/>
    <w:rsid w:val="006142CB"/>
    <w:rsid w:val="00614397"/>
    <w:rsid w:val="00614968"/>
    <w:rsid w:val="00614CCE"/>
    <w:rsid w:val="00614EF5"/>
    <w:rsid w:val="006155F3"/>
    <w:rsid w:val="00615705"/>
    <w:rsid w:val="00616884"/>
    <w:rsid w:val="006168D3"/>
    <w:rsid w:val="00620421"/>
    <w:rsid w:val="0062145B"/>
    <w:rsid w:val="0062213C"/>
    <w:rsid w:val="006223DA"/>
    <w:rsid w:val="00622B41"/>
    <w:rsid w:val="006231A0"/>
    <w:rsid w:val="0062363C"/>
    <w:rsid w:val="00623DCD"/>
    <w:rsid w:val="006249C1"/>
    <w:rsid w:val="00625157"/>
    <w:rsid w:val="00625283"/>
    <w:rsid w:val="00625C95"/>
    <w:rsid w:val="00625D16"/>
    <w:rsid w:val="0062669A"/>
    <w:rsid w:val="00626C1C"/>
    <w:rsid w:val="00626CCC"/>
    <w:rsid w:val="00626F47"/>
    <w:rsid w:val="00627312"/>
    <w:rsid w:val="00630025"/>
    <w:rsid w:val="0063004D"/>
    <w:rsid w:val="0063011B"/>
    <w:rsid w:val="0063040A"/>
    <w:rsid w:val="00630AD0"/>
    <w:rsid w:val="0063154B"/>
    <w:rsid w:val="00631F21"/>
    <w:rsid w:val="00631FFC"/>
    <w:rsid w:val="006325F3"/>
    <w:rsid w:val="0063282F"/>
    <w:rsid w:val="00633A53"/>
    <w:rsid w:val="00633A56"/>
    <w:rsid w:val="00634AAD"/>
    <w:rsid w:val="00634DE8"/>
    <w:rsid w:val="00634F5F"/>
    <w:rsid w:val="006357FE"/>
    <w:rsid w:val="00636CFC"/>
    <w:rsid w:val="00636DA0"/>
    <w:rsid w:val="006375CA"/>
    <w:rsid w:val="00637928"/>
    <w:rsid w:val="00637952"/>
    <w:rsid w:val="006406AB"/>
    <w:rsid w:val="00640819"/>
    <w:rsid w:val="00641530"/>
    <w:rsid w:val="0064212D"/>
    <w:rsid w:val="0064306D"/>
    <w:rsid w:val="00643D8F"/>
    <w:rsid w:val="00643F7B"/>
    <w:rsid w:val="0064420D"/>
    <w:rsid w:val="006456B4"/>
    <w:rsid w:val="006457E9"/>
    <w:rsid w:val="00645B05"/>
    <w:rsid w:val="0064605D"/>
    <w:rsid w:val="006463D2"/>
    <w:rsid w:val="00646BE1"/>
    <w:rsid w:val="00646FE9"/>
    <w:rsid w:val="006474CC"/>
    <w:rsid w:val="0064762B"/>
    <w:rsid w:val="00651A1E"/>
    <w:rsid w:val="00651D1D"/>
    <w:rsid w:val="0065241A"/>
    <w:rsid w:val="006527A8"/>
    <w:rsid w:val="00653165"/>
    <w:rsid w:val="00653661"/>
    <w:rsid w:val="00653987"/>
    <w:rsid w:val="00653C1D"/>
    <w:rsid w:val="00653CDE"/>
    <w:rsid w:val="00654365"/>
    <w:rsid w:val="00654465"/>
    <w:rsid w:val="00654CE9"/>
    <w:rsid w:val="00654F94"/>
    <w:rsid w:val="00655647"/>
    <w:rsid w:val="00655736"/>
    <w:rsid w:val="00655A17"/>
    <w:rsid w:val="00655EA7"/>
    <w:rsid w:val="00655F58"/>
    <w:rsid w:val="006561A1"/>
    <w:rsid w:val="00656297"/>
    <w:rsid w:val="00656510"/>
    <w:rsid w:val="0065692F"/>
    <w:rsid w:val="00656DC8"/>
    <w:rsid w:val="00656DEF"/>
    <w:rsid w:val="0065755A"/>
    <w:rsid w:val="00657830"/>
    <w:rsid w:val="006578EF"/>
    <w:rsid w:val="00657978"/>
    <w:rsid w:val="0066071E"/>
    <w:rsid w:val="006612E1"/>
    <w:rsid w:val="00661306"/>
    <w:rsid w:val="0066162C"/>
    <w:rsid w:val="00661AE0"/>
    <w:rsid w:val="00662214"/>
    <w:rsid w:val="00662334"/>
    <w:rsid w:val="00662578"/>
    <w:rsid w:val="00662E55"/>
    <w:rsid w:val="006636DB"/>
    <w:rsid w:val="00663BAB"/>
    <w:rsid w:val="00663E3B"/>
    <w:rsid w:val="00664246"/>
    <w:rsid w:val="006646AB"/>
    <w:rsid w:val="006648F4"/>
    <w:rsid w:val="00664BF7"/>
    <w:rsid w:val="0066502B"/>
    <w:rsid w:val="00665824"/>
    <w:rsid w:val="00665912"/>
    <w:rsid w:val="00665D5F"/>
    <w:rsid w:val="00665F79"/>
    <w:rsid w:val="006665C4"/>
    <w:rsid w:val="006666C6"/>
    <w:rsid w:val="00666CCD"/>
    <w:rsid w:val="00667F78"/>
    <w:rsid w:val="00670122"/>
    <w:rsid w:val="00670B13"/>
    <w:rsid w:val="00670F52"/>
    <w:rsid w:val="00671245"/>
    <w:rsid w:val="0067127C"/>
    <w:rsid w:val="006717AC"/>
    <w:rsid w:val="00671A53"/>
    <w:rsid w:val="00671AEB"/>
    <w:rsid w:val="00671ED5"/>
    <w:rsid w:val="00671F5B"/>
    <w:rsid w:val="00672454"/>
    <w:rsid w:val="00674366"/>
    <w:rsid w:val="00674AEE"/>
    <w:rsid w:val="006751D4"/>
    <w:rsid w:val="006752C4"/>
    <w:rsid w:val="00675715"/>
    <w:rsid w:val="00675BE9"/>
    <w:rsid w:val="00675D00"/>
    <w:rsid w:val="00675DC1"/>
    <w:rsid w:val="00675EBB"/>
    <w:rsid w:val="00676553"/>
    <w:rsid w:val="006765FF"/>
    <w:rsid w:val="00676654"/>
    <w:rsid w:val="00676B6D"/>
    <w:rsid w:val="00676D47"/>
    <w:rsid w:val="00677417"/>
    <w:rsid w:val="00677995"/>
    <w:rsid w:val="00677BC2"/>
    <w:rsid w:val="00677CE3"/>
    <w:rsid w:val="0068026D"/>
    <w:rsid w:val="0068037B"/>
    <w:rsid w:val="00680863"/>
    <w:rsid w:val="00680B44"/>
    <w:rsid w:val="006817F0"/>
    <w:rsid w:val="00681BC4"/>
    <w:rsid w:val="00681E92"/>
    <w:rsid w:val="00682259"/>
    <w:rsid w:val="00683692"/>
    <w:rsid w:val="006842FD"/>
    <w:rsid w:val="00684546"/>
    <w:rsid w:val="0068485F"/>
    <w:rsid w:val="00684D50"/>
    <w:rsid w:val="0068532F"/>
    <w:rsid w:val="00685564"/>
    <w:rsid w:val="00685C32"/>
    <w:rsid w:val="00685CE6"/>
    <w:rsid w:val="006861A4"/>
    <w:rsid w:val="0068662C"/>
    <w:rsid w:val="00686C45"/>
    <w:rsid w:val="00686F6A"/>
    <w:rsid w:val="0068771C"/>
    <w:rsid w:val="00687F62"/>
    <w:rsid w:val="00690868"/>
    <w:rsid w:val="006910F2"/>
    <w:rsid w:val="006919B8"/>
    <w:rsid w:val="006921DF"/>
    <w:rsid w:val="0069254D"/>
    <w:rsid w:val="00692957"/>
    <w:rsid w:val="0069380F"/>
    <w:rsid w:val="0069394E"/>
    <w:rsid w:val="006939AF"/>
    <w:rsid w:val="006940A0"/>
    <w:rsid w:val="006949FA"/>
    <w:rsid w:val="00694DC0"/>
    <w:rsid w:val="00694EE0"/>
    <w:rsid w:val="00694F9C"/>
    <w:rsid w:val="0069517E"/>
    <w:rsid w:val="0069522D"/>
    <w:rsid w:val="00695660"/>
    <w:rsid w:val="00695A7A"/>
    <w:rsid w:val="00696997"/>
    <w:rsid w:val="00696A6E"/>
    <w:rsid w:val="00696B69"/>
    <w:rsid w:val="00696ED4"/>
    <w:rsid w:val="00696FC6"/>
    <w:rsid w:val="00697A64"/>
    <w:rsid w:val="00697EF1"/>
    <w:rsid w:val="006A02F7"/>
    <w:rsid w:val="006A0475"/>
    <w:rsid w:val="006A09B7"/>
    <w:rsid w:val="006A09D2"/>
    <w:rsid w:val="006A0CAA"/>
    <w:rsid w:val="006A0E1C"/>
    <w:rsid w:val="006A0F75"/>
    <w:rsid w:val="006A140F"/>
    <w:rsid w:val="006A14C5"/>
    <w:rsid w:val="006A2109"/>
    <w:rsid w:val="006A2203"/>
    <w:rsid w:val="006A2268"/>
    <w:rsid w:val="006A2C29"/>
    <w:rsid w:val="006A3206"/>
    <w:rsid w:val="006A3F00"/>
    <w:rsid w:val="006A3FC2"/>
    <w:rsid w:val="006A4014"/>
    <w:rsid w:val="006A4462"/>
    <w:rsid w:val="006A46CF"/>
    <w:rsid w:val="006A4954"/>
    <w:rsid w:val="006A4B55"/>
    <w:rsid w:val="006A4CFD"/>
    <w:rsid w:val="006A4F19"/>
    <w:rsid w:val="006A5274"/>
    <w:rsid w:val="006A5326"/>
    <w:rsid w:val="006A57C6"/>
    <w:rsid w:val="006A5E34"/>
    <w:rsid w:val="006A5E81"/>
    <w:rsid w:val="006A64AF"/>
    <w:rsid w:val="006A6548"/>
    <w:rsid w:val="006A6CE2"/>
    <w:rsid w:val="006A7E59"/>
    <w:rsid w:val="006B0033"/>
    <w:rsid w:val="006B0B0E"/>
    <w:rsid w:val="006B174C"/>
    <w:rsid w:val="006B20D4"/>
    <w:rsid w:val="006B277D"/>
    <w:rsid w:val="006B2DAF"/>
    <w:rsid w:val="006B3473"/>
    <w:rsid w:val="006B3DEB"/>
    <w:rsid w:val="006B3E27"/>
    <w:rsid w:val="006B410E"/>
    <w:rsid w:val="006B49F3"/>
    <w:rsid w:val="006B4AF5"/>
    <w:rsid w:val="006B4B9A"/>
    <w:rsid w:val="006B57B7"/>
    <w:rsid w:val="006B5DB6"/>
    <w:rsid w:val="006B6402"/>
    <w:rsid w:val="006B78BE"/>
    <w:rsid w:val="006C001D"/>
    <w:rsid w:val="006C015A"/>
    <w:rsid w:val="006C1275"/>
    <w:rsid w:val="006C1728"/>
    <w:rsid w:val="006C1B1A"/>
    <w:rsid w:val="006C2188"/>
    <w:rsid w:val="006C221B"/>
    <w:rsid w:val="006C22A3"/>
    <w:rsid w:val="006C25AC"/>
    <w:rsid w:val="006C2DEF"/>
    <w:rsid w:val="006C371A"/>
    <w:rsid w:val="006C3AF4"/>
    <w:rsid w:val="006C3CDE"/>
    <w:rsid w:val="006C3E02"/>
    <w:rsid w:val="006C3E74"/>
    <w:rsid w:val="006C3FC6"/>
    <w:rsid w:val="006C403C"/>
    <w:rsid w:val="006C4D9D"/>
    <w:rsid w:val="006C4EF1"/>
    <w:rsid w:val="006C53FA"/>
    <w:rsid w:val="006C5BD1"/>
    <w:rsid w:val="006C5C89"/>
    <w:rsid w:val="006C6346"/>
    <w:rsid w:val="006C6B4C"/>
    <w:rsid w:val="006C70C0"/>
    <w:rsid w:val="006C7527"/>
    <w:rsid w:val="006C7709"/>
    <w:rsid w:val="006C7D13"/>
    <w:rsid w:val="006D020C"/>
    <w:rsid w:val="006D0467"/>
    <w:rsid w:val="006D1B2E"/>
    <w:rsid w:val="006D1D51"/>
    <w:rsid w:val="006D1F4D"/>
    <w:rsid w:val="006D23DC"/>
    <w:rsid w:val="006D2676"/>
    <w:rsid w:val="006D300E"/>
    <w:rsid w:val="006D30A7"/>
    <w:rsid w:val="006D35DA"/>
    <w:rsid w:val="006D368C"/>
    <w:rsid w:val="006D40F7"/>
    <w:rsid w:val="006D429D"/>
    <w:rsid w:val="006D5957"/>
    <w:rsid w:val="006D5FAD"/>
    <w:rsid w:val="006D662E"/>
    <w:rsid w:val="006D7177"/>
    <w:rsid w:val="006D7731"/>
    <w:rsid w:val="006D7927"/>
    <w:rsid w:val="006D7D21"/>
    <w:rsid w:val="006E033E"/>
    <w:rsid w:val="006E05A8"/>
    <w:rsid w:val="006E0EE9"/>
    <w:rsid w:val="006E1B2C"/>
    <w:rsid w:val="006E25BE"/>
    <w:rsid w:val="006E26C5"/>
    <w:rsid w:val="006E275B"/>
    <w:rsid w:val="006E2AD6"/>
    <w:rsid w:val="006E2E95"/>
    <w:rsid w:val="006E304C"/>
    <w:rsid w:val="006E34A5"/>
    <w:rsid w:val="006E42B6"/>
    <w:rsid w:val="006E4709"/>
    <w:rsid w:val="006E5F80"/>
    <w:rsid w:val="006E6EA0"/>
    <w:rsid w:val="006E7E8E"/>
    <w:rsid w:val="006F0AEE"/>
    <w:rsid w:val="006F0FB4"/>
    <w:rsid w:val="006F10A3"/>
    <w:rsid w:val="006F15D5"/>
    <w:rsid w:val="006F1ABC"/>
    <w:rsid w:val="006F2648"/>
    <w:rsid w:val="006F29EB"/>
    <w:rsid w:val="006F2DBC"/>
    <w:rsid w:val="006F3202"/>
    <w:rsid w:val="006F32C8"/>
    <w:rsid w:val="006F3942"/>
    <w:rsid w:val="006F39D4"/>
    <w:rsid w:val="006F3F99"/>
    <w:rsid w:val="006F402A"/>
    <w:rsid w:val="006F4213"/>
    <w:rsid w:val="006F4235"/>
    <w:rsid w:val="006F43D7"/>
    <w:rsid w:val="006F441E"/>
    <w:rsid w:val="006F444F"/>
    <w:rsid w:val="006F4954"/>
    <w:rsid w:val="006F5872"/>
    <w:rsid w:val="006F5AE7"/>
    <w:rsid w:val="006F5F5B"/>
    <w:rsid w:val="006F61B1"/>
    <w:rsid w:val="006F6640"/>
    <w:rsid w:val="006F66CC"/>
    <w:rsid w:val="0070149E"/>
    <w:rsid w:val="00701994"/>
    <w:rsid w:val="00701BB0"/>
    <w:rsid w:val="0070236F"/>
    <w:rsid w:val="00702C4F"/>
    <w:rsid w:val="007031E0"/>
    <w:rsid w:val="0070343A"/>
    <w:rsid w:val="00703BE8"/>
    <w:rsid w:val="00704AC6"/>
    <w:rsid w:val="00704B14"/>
    <w:rsid w:val="007050B4"/>
    <w:rsid w:val="00706223"/>
    <w:rsid w:val="007064F4"/>
    <w:rsid w:val="00707289"/>
    <w:rsid w:val="007079AA"/>
    <w:rsid w:val="00707A4D"/>
    <w:rsid w:val="007107D1"/>
    <w:rsid w:val="00711F30"/>
    <w:rsid w:val="007121FE"/>
    <w:rsid w:val="0071237F"/>
    <w:rsid w:val="00712403"/>
    <w:rsid w:val="007128A6"/>
    <w:rsid w:val="00712D1B"/>
    <w:rsid w:val="007131F5"/>
    <w:rsid w:val="007133D1"/>
    <w:rsid w:val="00713400"/>
    <w:rsid w:val="00713837"/>
    <w:rsid w:val="00713F87"/>
    <w:rsid w:val="0071484E"/>
    <w:rsid w:val="007152B8"/>
    <w:rsid w:val="00715A11"/>
    <w:rsid w:val="00715BB6"/>
    <w:rsid w:val="00715CF0"/>
    <w:rsid w:val="007161FB"/>
    <w:rsid w:val="007163FC"/>
    <w:rsid w:val="007167FF"/>
    <w:rsid w:val="00716B45"/>
    <w:rsid w:val="00716E61"/>
    <w:rsid w:val="007178D5"/>
    <w:rsid w:val="00717E0B"/>
    <w:rsid w:val="00717F1A"/>
    <w:rsid w:val="007209CD"/>
    <w:rsid w:val="00720A63"/>
    <w:rsid w:val="00720CA6"/>
    <w:rsid w:val="00721B21"/>
    <w:rsid w:val="00721B9C"/>
    <w:rsid w:val="00722A25"/>
    <w:rsid w:val="00723226"/>
    <w:rsid w:val="00723328"/>
    <w:rsid w:val="007233AC"/>
    <w:rsid w:val="0072490D"/>
    <w:rsid w:val="00724958"/>
    <w:rsid w:val="00725153"/>
    <w:rsid w:val="0072612F"/>
    <w:rsid w:val="00726C6A"/>
    <w:rsid w:val="0072709D"/>
    <w:rsid w:val="00727D1E"/>
    <w:rsid w:val="007307B0"/>
    <w:rsid w:val="007313CE"/>
    <w:rsid w:val="007314DC"/>
    <w:rsid w:val="00732AC7"/>
    <w:rsid w:val="00732FA7"/>
    <w:rsid w:val="0073304A"/>
    <w:rsid w:val="00733823"/>
    <w:rsid w:val="00733A06"/>
    <w:rsid w:val="00733AF3"/>
    <w:rsid w:val="00733F40"/>
    <w:rsid w:val="0073410D"/>
    <w:rsid w:val="007343B8"/>
    <w:rsid w:val="007349D6"/>
    <w:rsid w:val="00734EE8"/>
    <w:rsid w:val="00735649"/>
    <w:rsid w:val="00735769"/>
    <w:rsid w:val="007359B6"/>
    <w:rsid w:val="00735B6D"/>
    <w:rsid w:val="0073616A"/>
    <w:rsid w:val="007364A1"/>
    <w:rsid w:val="007366AF"/>
    <w:rsid w:val="00737D45"/>
    <w:rsid w:val="0074079A"/>
    <w:rsid w:val="00740F48"/>
    <w:rsid w:val="00740F93"/>
    <w:rsid w:val="00741192"/>
    <w:rsid w:val="00741A12"/>
    <w:rsid w:val="00741B98"/>
    <w:rsid w:val="00742034"/>
    <w:rsid w:val="00742170"/>
    <w:rsid w:val="007421FD"/>
    <w:rsid w:val="00742E24"/>
    <w:rsid w:val="00743144"/>
    <w:rsid w:val="00743F50"/>
    <w:rsid w:val="00743FB3"/>
    <w:rsid w:val="007441AF"/>
    <w:rsid w:val="00744577"/>
    <w:rsid w:val="007452F6"/>
    <w:rsid w:val="00745D27"/>
    <w:rsid w:val="007461E5"/>
    <w:rsid w:val="00746EAD"/>
    <w:rsid w:val="00746F01"/>
    <w:rsid w:val="0074747B"/>
    <w:rsid w:val="007502CD"/>
    <w:rsid w:val="0075063F"/>
    <w:rsid w:val="00750AFC"/>
    <w:rsid w:val="00750C79"/>
    <w:rsid w:val="007510BD"/>
    <w:rsid w:val="007512A7"/>
    <w:rsid w:val="007515CC"/>
    <w:rsid w:val="00751A4D"/>
    <w:rsid w:val="0075233F"/>
    <w:rsid w:val="00753283"/>
    <w:rsid w:val="00753E58"/>
    <w:rsid w:val="00754A60"/>
    <w:rsid w:val="00754B11"/>
    <w:rsid w:val="007551C9"/>
    <w:rsid w:val="00755463"/>
    <w:rsid w:val="007554A9"/>
    <w:rsid w:val="00755968"/>
    <w:rsid w:val="007559FE"/>
    <w:rsid w:val="00755A63"/>
    <w:rsid w:val="00755F32"/>
    <w:rsid w:val="00756088"/>
    <w:rsid w:val="007561E6"/>
    <w:rsid w:val="00756CEC"/>
    <w:rsid w:val="00756D63"/>
    <w:rsid w:val="00757160"/>
    <w:rsid w:val="00757ABB"/>
    <w:rsid w:val="00757B39"/>
    <w:rsid w:val="00757BA7"/>
    <w:rsid w:val="0076018E"/>
    <w:rsid w:val="00760413"/>
    <w:rsid w:val="00760628"/>
    <w:rsid w:val="00761877"/>
    <w:rsid w:val="00761FB0"/>
    <w:rsid w:val="00762CE1"/>
    <w:rsid w:val="00763213"/>
    <w:rsid w:val="00763D87"/>
    <w:rsid w:val="007640CE"/>
    <w:rsid w:val="007642BA"/>
    <w:rsid w:val="0076439A"/>
    <w:rsid w:val="007645CD"/>
    <w:rsid w:val="00764C26"/>
    <w:rsid w:val="0076520B"/>
    <w:rsid w:val="0076529F"/>
    <w:rsid w:val="00765842"/>
    <w:rsid w:val="00765A97"/>
    <w:rsid w:val="00765B2A"/>
    <w:rsid w:val="00765D25"/>
    <w:rsid w:val="00765FCB"/>
    <w:rsid w:val="007660BB"/>
    <w:rsid w:val="007668CC"/>
    <w:rsid w:val="00766E09"/>
    <w:rsid w:val="00766E0B"/>
    <w:rsid w:val="00767E21"/>
    <w:rsid w:val="00770A0A"/>
    <w:rsid w:val="0077172B"/>
    <w:rsid w:val="00771747"/>
    <w:rsid w:val="007719A2"/>
    <w:rsid w:val="00771CDC"/>
    <w:rsid w:val="00771D50"/>
    <w:rsid w:val="00771D9A"/>
    <w:rsid w:val="00772320"/>
    <w:rsid w:val="00772AF1"/>
    <w:rsid w:val="00773208"/>
    <w:rsid w:val="007734CD"/>
    <w:rsid w:val="00773651"/>
    <w:rsid w:val="007743CA"/>
    <w:rsid w:val="0077441B"/>
    <w:rsid w:val="0077468C"/>
    <w:rsid w:val="00774A00"/>
    <w:rsid w:val="00775357"/>
    <w:rsid w:val="00775CF3"/>
    <w:rsid w:val="00775E00"/>
    <w:rsid w:val="0077678B"/>
    <w:rsid w:val="00776826"/>
    <w:rsid w:val="00776B02"/>
    <w:rsid w:val="00777222"/>
    <w:rsid w:val="00777489"/>
    <w:rsid w:val="007778F1"/>
    <w:rsid w:val="00777A2F"/>
    <w:rsid w:val="00780B19"/>
    <w:rsid w:val="0078121F"/>
    <w:rsid w:val="0078123E"/>
    <w:rsid w:val="00781583"/>
    <w:rsid w:val="00781B69"/>
    <w:rsid w:val="00782789"/>
    <w:rsid w:val="00782D1A"/>
    <w:rsid w:val="00783669"/>
    <w:rsid w:val="00783699"/>
    <w:rsid w:val="00784074"/>
    <w:rsid w:val="007843C9"/>
    <w:rsid w:val="007845B2"/>
    <w:rsid w:val="0078546B"/>
    <w:rsid w:val="0078560F"/>
    <w:rsid w:val="00785855"/>
    <w:rsid w:val="00785871"/>
    <w:rsid w:val="00785B8B"/>
    <w:rsid w:val="00785E30"/>
    <w:rsid w:val="0078610C"/>
    <w:rsid w:val="00786413"/>
    <w:rsid w:val="00786445"/>
    <w:rsid w:val="007864B8"/>
    <w:rsid w:val="007866D2"/>
    <w:rsid w:val="007867EF"/>
    <w:rsid w:val="0078694B"/>
    <w:rsid w:val="007869CE"/>
    <w:rsid w:val="00787427"/>
    <w:rsid w:val="00787509"/>
    <w:rsid w:val="007902B6"/>
    <w:rsid w:val="007903F0"/>
    <w:rsid w:val="00790474"/>
    <w:rsid w:val="007904E1"/>
    <w:rsid w:val="0079135B"/>
    <w:rsid w:val="00791AE6"/>
    <w:rsid w:val="00791E17"/>
    <w:rsid w:val="00791EED"/>
    <w:rsid w:val="00792477"/>
    <w:rsid w:val="00792655"/>
    <w:rsid w:val="00792D42"/>
    <w:rsid w:val="007934EA"/>
    <w:rsid w:val="00793F5C"/>
    <w:rsid w:val="0079431B"/>
    <w:rsid w:val="00794A4D"/>
    <w:rsid w:val="00794E80"/>
    <w:rsid w:val="00796E02"/>
    <w:rsid w:val="00796EEC"/>
    <w:rsid w:val="007977F1"/>
    <w:rsid w:val="007A11E5"/>
    <w:rsid w:val="007A1265"/>
    <w:rsid w:val="007A1C7A"/>
    <w:rsid w:val="007A248F"/>
    <w:rsid w:val="007A2BE2"/>
    <w:rsid w:val="007A2D22"/>
    <w:rsid w:val="007A2FE3"/>
    <w:rsid w:val="007A36DA"/>
    <w:rsid w:val="007A3B87"/>
    <w:rsid w:val="007A3B9F"/>
    <w:rsid w:val="007A3EDC"/>
    <w:rsid w:val="007A4110"/>
    <w:rsid w:val="007A41AD"/>
    <w:rsid w:val="007A5509"/>
    <w:rsid w:val="007A5929"/>
    <w:rsid w:val="007A60C9"/>
    <w:rsid w:val="007A777F"/>
    <w:rsid w:val="007A7B9E"/>
    <w:rsid w:val="007B084D"/>
    <w:rsid w:val="007B09A4"/>
    <w:rsid w:val="007B0BA2"/>
    <w:rsid w:val="007B0D4D"/>
    <w:rsid w:val="007B0E72"/>
    <w:rsid w:val="007B149E"/>
    <w:rsid w:val="007B24BB"/>
    <w:rsid w:val="007B2ABB"/>
    <w:rsid w:val="007B37BA"/>
    <w:rsid w:val="007B37F0"/>
    <w:rsid w:val="007B3FEC"/>
    <w:rsid w:val="007B48FD"/>
    <w:rsid w:val="007B4A44"/>
    <w:rsid w:val="007B4B37"/>
    <w:rsid w:val="007B56D6"/>
    <w:rsid w:val="007B57FE"/>
    <w:rsid w:val="007B5A35"/>
    <w:rsid w:val="007B5F85"/>
    <w:rsid w:val="007B7554"/>
    <w:rsid w:val="007B7A6A"/>
    <w:rsid w:val="007B7EB3"/>
    <w:rsid w:val="007C0479"/>
    <w:rsid w:val="007C1155"/>
    <w:rsid w:val="007C121E"/>
    <w:rsid w:val="007C1943"/>
    <w:rsid w:val="007C1C5F"/>
    <w:rsid w:val="007C1D83"/>
    <w:rsid w:val="007C1E7D"/>
    <w:rsid w:val="007C232A"/>
    <w:rsid w:val="007C2FD0"/>
    <w:rsid w:val="007C31B9"/>
    <w:rsid w:val="007C3BC8"/>
    <w:rsid w:val="007C3D33"/>
    <w:rsid w:val="007C4078"/>
    <w:rsid w:val="007C420F"/>
    <w:rsid w:val="007C4796"/>
    <w:rsid w:val="007C578E"/>
    <w:rsid w:val="007C6069"/>
    <w:rsid w:val="007C70C4"/>
    <w:rsid w:val="007C71D1"/>
    <w:rsid w:val="007C7897"/>
    <w:rsid w:val="007C7FF4"/>
    <w:rsid w:val="007D049F"/>
    <w:rsid w:val="007D05B2"/>
    <w:rsid w:val="007D09B9"/>
    <w:rsid w:val="007D09EF"/>
    <w:rsid w:val="007D1419"/>
    <w:rsid w:val="007D1D99"/>
    <w:rsid w:val="007D1FF8"/>
    <w:rsid w:val="007D235E"/>
    <w:rsid w:val="007D2D9B"/>
    <w:rsid w:val="007D2D9F"/>
    <w:rsid w:val="007D3DF8"/>
    <w:rsid w:val="007D4443"/>
    <w:rsid w:val="007D5713"/>
    <w:rsid w:val="007D58FE"/>
    <w:rsid w:val="007D5E91"/>
    <w:rsid w:val="007D6395"/>
    <w:rsid w:val="007D6F3D"/>
    <w:rsid w:val="007D6FA8"/>
    <w:rsid w:val="007D7516"/>
    <w:rsid w:val="007D7ED3"/>
    <w:rsid w:val="007E0145"/>
    <w:rsid w:val="007E0610"/>
    <w:rsid w:val="007E0833"/>
    <w:rsid w:val="007E1864"/>
    <w:rsid w:val="007E26F3"/>
    <w:rsid w:val="007E29AD"/>
    <w:rsid w:val="007E31CF"/>
    <w:rsid w:val="007E4306"/>
    <w:rsid w:val="007E45F6"/>
    <w:rsid w:val="007E491F"/>
    <w:rsid w:val="007E4F73"/>
    <w:rsid w:val="007E5177"/>
    <w:rsid w:val="007E5635"/>
    <w:rsid w:val="007E5E68"/>
    <w:rsid w:val="007E6081"/>
    <w:rsid w:val="007E6094"/>
    <w:rsid w:val="007E654E"/>
    <w:rsid w:val="007E657A"/>
    <w:rsid w:val="007E670B"/>
    <w:rsid w:val="007E69C9"/>
    <w:rsid w:val="007E74F8"/>
    <w:rsid w:val="007E7665"/>
    <w:rsid w:val="007F045A"/>
    <w:rsid w:val="007F0501"/>
    <w:rsid w:val="007F066E"/>
    <w:rsid w:val="007F10F3"/>
    <w:rsid w:val="007F1449"/>
    <w:rsid w:val="007F1563"/>
    <w:rsid w:val="007F210E"/>
    <w:rsid w:val="007F2208"/>
    <w:rsid w:val="007F2FF6"/>
    <w:rsid w:val="007F3075"/>
    <w:rsid w:val="007F3542"/>
    <w:rsid w:val="007F3C6A"/>
    <w:rsid w:val="007F4B91"/>
    <w:rsid w:val="007F6337"/>
    <w:rsid w:val="007F6DB3"/>
    <w:rsid w:val="007F6FFB"/>
    <w:rsid w:val="007F72AB"/>
    <w:rsid w:val="00801E45"/>
    <w:rsid w:val="00802068"/>
    <w:rsid w:val="008021D4"/>
    <w:rsid w:val="008022AF"/>
    <w:rsid w:val="00802989"/>
    <w:rsid w:val="00802D0A"/>
    <w:rsid w:val="008034DE"/>
    <w:rsid w:val="008039A0"/>
    <w:rsid w:val="00804425"/>
    <w:rsid w:val="008045D4"/>
    <w:rsid w:val="0080474C"/>
    <w:rsid w:val="00804F4D"/>
    <w:rsid w:val="0080501F"/>
    <w:rsid w:val="00805680"/>
    <w:rsid w:val="00805C01"/>
    <w:rsid w:val="00805C18"/>
    <w:rsid w:val="0080662E"/>
    <w:rsid w:val="0080674A"/>
    <w:rsid w:val="0080674C"/>
    <w:rsid w:val="00806B49"/>
    <w:rsid w:val="0080747E"/>
    <w:rsid w:val="0080765B"/>
    <w:rsid w:val="00807671"/>
    <w:rsid w:val="00807F07"/>
    <w:rsid w:val="0081025C"/>
    <w:rsid w:val="008119E8"/>
    <w:rsid w:val="0081205E"/>
    <w:rsid w:val="0081216C"/>
    <w:rsid w:val="00812938"/>
    <w:rsid w:val="00812FBF"/>
    <w:rsid w:val="00813505"/>
    <w:rsid w:val="008136AF"/>
    <w:rsid w:val="008152A2"/>
    <w:rsid w:val="008155C4"/>
    <w:rsid w:val="00815DCE"/>
    <w:rsid w:val="00815F96"/>
    <w:rsid w:val="00816370"/>
    <w:rsid w:val="008163F4"/>
    <w:rsid w:val="008166A4"/>
    <w:rsid w:val="00816A9E"/>
    <w:rsid w:val="00816C15"/>
    <w:rsid w:val="00817269"/>
    <w:rsid w:val="00817847"/>
    <w:rsid w:val="00820E8D"/>
    <w:rsid w:val="00820F1B"/>
    <w:rsid w:val="00821271"/>
    <w:rsid w:val="00821431"/>
    <w:rsid w:val="00821C4A"/>
    <w:rsid w:val="00821D41"/>
    <w:rsid w:val="00821FA3"/>
    <w:rsid w:val="00822121"/>
    <w:rsid w:val="00823262"/>
    <w:rsid w:val="008246A2"/>
    <w:rsid w:val="00824C4E"/>
    <w:rsid w:val="00824D22"/>
    <w:rsid w:val="00824DF0"/>
    <w:rsid w:val="0082522F"/>
    <w:rsid w:val="008258F5"/>
    <w:rsid w:val="00825B30"/>
    <w:rsid w:val="00825CF1"/>
    <w:rsid w:val="00826D89"/>
    <w:rsid w:val="00827A7A"/>
    <w:rsid w:val="0083008B"/>
    <w:rsid w:val="00830099"/>
    <w:rsid w:val="00830AB1"/>
    <w:rsid w:val="00830B2D"/>
    <w:rsid w:val="0083156D"/>
    <w:rsid w:val="008319BE"/>
    <w:rsid w:val="00831BF0"/>
    <w:rsid w:val="00833466"/>
    <w:rsid w:val="00833916"/>
    <w:rsid w:val="00833A39"/>
    <w:rsid w:val="00833F0E"/>
    <w:rsid w:val="00833F1B"/>
    <w:rsid w:val="00834260"/>
    <w:rsid w:val="008346F2"/>
    <w:rsid w:val="00834C1B"/>
    <w:rsid w:val="00834C26"/>
    <w:rsid w:val="00834CC1"/>
    <w:rsid w:val="008353A0"/>
    <w:rsid w:val="00837C40"/>
    <w:rsid w:val="00837F83"/>
    <w:rsid w:val="00841589"/>
    <w:rsid w:val="00841CBF"/>
    <w:rsid w:val="00841D8C"/>
    <w:rsid w:val="008423CE"/>
    <w:rsid w:val="0084249B"/>
    <w:rsid w:val="008436E7"/>
    <w:rsid w:val="0084386E"/>
    <w:rsid w:val="00843C23"/>
    <w:rsid w:val="00843F53"/>
    <w:rsid w:val="00844FDE"/>
    <w:rsid w:val="00845330"/>
    <w:rsid w:val="008454E8"/>
    <w:rsid w:val="00845C0F"/>
    <w:rsid w:val="00845DB4"/>
    <w:rsid w:val="008462B8"/>
    <w:rsid w:val="0084645E"/>
    <w:rsid w:val="00846AE8"/>
    <w:rsid w:val="008477BB"/>
    <w:rsid w:val="00847BFD"/>
    <w:rsid w:val="0085113F"/>
    <w:rsid w:val="008514DF"/>
    <w:rsid w:val="00851FE4"/>
    <w:rsid w:val="00852BBF"/>
    <w:rsid w:val="00852F5E"/>
    <w:rsid w:val="00853670"/>
    <w:rsid w:val="008539D0"/>
    <w:rsid w:val="0085439A"/>
    <w:rsid w:val="00854776"/>
    <w:rsid w:val="00855008"/>
    <w:rsid w:val="0085509E"/>
    <w:rsid w:val="008557D9"/>
    <w:rsid w:val="00855BD6"/>
    <w:rsid w:val="0085759C"/>
    <w:rsid w:val="0086077A"/>
    <w:rsid w:val="008610EA"/>
    <w:rsid w:val="00861107"/>
    <w:rsid w:val="0086168E"/>
    <w:rsid w:val="00861988"/>
    <w:rsid w:val="00861E7E"/>
    <w:rsid w:val="008622EF"/>
    <w:rsid w:val="00862C8C"/>
    <w:rsid w:val="008635A4"/>
    <w:rsid w:val="0086360E"/>
    <w:rsid w:val="00863804"/>
    <w:rsid w:val="00863E3F"/>
    <w:rsid w:val="00863EE0"/>
    <w:rsid w:val="0086443B"/>
    <w:rsid w:val="0086459F"/>
    <w:rsid w:val="0086469A"/>
    <w:rsid w:val="008648AE"/>
    <w:rsid w:val="008648B7"/>
    <w:rsid w:val="00864A78"/>
    <w:rsid w:val="00864ECB"/>
    <w:rsid w:val="008656DE"/>
    <w:rsid w:val="00866AA6"/>
    <w:rsid w:val="00866CCE"/>
    <w:rsid w:val="0086707D"/>
    <w:rsid w:val="008670AE"/>
    <w:rsid w:val="00870044"/>
    <w:rsid w:val="008708CC"/>
    <w:rsid w:val="00870C3C"/>
    <w:rsid w:val="00870C57"/>
    <w:rsid w:val="00870D0E"/>
    <w:rsid w:val="00871041"/>
    <w:rsid w:val="00871089"/>
    <w:rsid w:val="00871500"/>
    <w:rsid w:val="00871A4F"/>
    <w:rsid w:val="00871A66"/>
    <w:rsid w:val="00871E47"/>
    <w:rsid w:val="00872585"/>
    <w:rsid w:val="00872BB5"/>
    <w:rsid w:val="00872E7B"/>
    <w:rsid w:val="00872FC0"/>
    <w:rsid w:val="00873CA7"/>
    <w:rsid w:val="00874A8B"/>
    <w:rsid w:val="00875084"/>
    <w:rsid w:val="008756D7"/>
    <w:rsid w:val="0087598F"/>
    <w:rsid w:val="00875A4F"/>
    <w:rsid w:val="00876C4F"/>
    <w:rsid w:val="00877102"/>
    <w:rsid w:val="00877333"/>
    <w:rsid w:val="008775F9"/>
    <w:rsid w:val="00877B0D"/>
    <w:rsid w:val="00877B47"/>
    <w:rsid w:val="0088011C"/>
    <w:rsid w:val="008804FA"/>
    <w:rsid w:val="008808FB"/>
    <w:rsid w:val="00880E3E"/>
    <w:rsid w:val="00880EAE"/>
    <w:rsid w:val="00880F51"/>
    <w:rsid w:val="00881A31"/>
    <w:rsid w:val="00881B32"/>
    <w:rsid w:val="008820AA"/>
    <w:rsid w:val="0088280C"/>
    <w:rsid w:val="008851DA"/>
    <w:rsid w:val="00885763"/>
    <w:rsid w:val="00885784"/>
    <w:rsid w:val="0088594B"/>
    <w:rsid w:val="00885F7A"/>
    <w:rsid w:val="00886376"/>
    <w:rsid w:val="0088683A"/>
    <w:rsid w:val="00886B7F"/>
    <w:rsid w:val="00886E96"/>
    <w:rsid w:val="00887684"/>
    <w:rsid w:val="0088781D"/>
    <w:rsid w:val="00887B02"/>
    <w:rsid w:val="00890049"/>
    <w:rsid w:val="00890685"/>
    <w:rsid w:val="00890F76"/>
    <w:rsid w:val="00891524"/>
    <w:rsid w:val="00891555"/>
    <w:rsid w:val="00892497"/>
    <w:rsid w:val="00893CC1"/>
    <w:rsid w:val="00893E86"/>
    <w:rsid w:val="00895248"/>
    <w:rsid w:val="00895487"/>
    <w:rsid w:val="00895AB4"/>
    <w:rsid w:val="00896F08"/>
    <w:rsid w:val="00897471"/>
    <w:rsid w:val="00897A13"/>
    <w:rsid w:val="008A0BFB"/>
    <w:rsid w:val="008A0DC1"/>
    <w:rsid w:val="008A1611"/>
    <w:rsid w:val="008A17C9"/>
    <w:rsid w:val="008A1E19"/>
    <w:rsid w:val="008A22F2"/>
    <w:rsid w:val="008A2EFC"/>
    <w:rsid w:val="008A3187"/>
    <w:rsid w:val="008A31CA"/>
    <w:rsid w:val="008A379A"/>
    <w:rsid w:val="008A3974"/>
    <w:rsid w:val="008A3D61"/>
    <w:rsid w:val="008A4301"/>
    <w:rsid w:val="008A4E45"/>
    <w:rsid w:val="008A5A4B"/>
    <w:rsid w:val="008A5E30"/>
    <w:rsid w:val="008A5FF4"/>
    <w:rsid w:val="008A63B6"/>
    <w:rsid w:val="008A670D"/>
    <w:rsid w:val="008A6B7B"/>
    <w:rsid w:val="008A73FC"/>
    <w:rsid w:val="008A741A"/>
    <w:rsid w:val="008A7839"/>
    <w:rsid w:val="008A7EBE"/>
    <w:rsid w:val="008B0080"/>
    <w:rsid w:val="008B00A5"/>
    <w:rsid w:val="008B0D88"/>
    <w:rsid w:val="008B180F"/>
    <w:rsid w:val="008B23A3"/>
    <w:rsid w:val="008B2BF1"/>
    <w:rsid w:val="008B2E5B"/>
    <w:rsid w:val="008B39A3"/>
    <w:rsid w:val="008B48D1"/>
    <w:rsid w:val="008B4A32"/>
    <w:rsid w:val="008B503C"/>
    <w:rsid w:val="008B5130"/>
    <w:rsid w:val="008B633E"/>
    <w:rsid w:val="008B6D52"/>
    <w:rsid w:val="008B73D3"/>
    <w:rsid w:val="008B79A0"/>
    <w:rsid w:val="008C040C"/>
    <w:rsid w:val="008C045D"/>
    <w:rsid w:val="008C0D12"/>
    <w:rsid w:val="008C0E4A"/>
    <w:rsid w:val="008C12D0"/>
    <w:rsid w:val="008C199B"/>
    <w:rsid w:val="008C219E"/>
    <w:rsid w:val="008C24D8"/>
    <w:rsid w:val="008C2CC2"/>
    <w:rsid w:val="008C2DA7"/>
    <w:rsid w:val="008C2F94"/>
    <w:rsid w:val="008C3145"/>
    <w:rsid w:val="008C3A25"/>
    <w:rsid w:val="008C3D05"/>
    <w:rsid w:val="008C429D"/>
    <w:rsid w:val="008C42FB"/>
    <w:rsid w:val="008C58C5"/>
    <w:rsid w:val="008C5971"/>
    <w:rsid w:val="008C5E17"/>
    <w:rsid w:val="008C5F99"/>
    <w:rsid w:val="008C5FDF"/>
    <w:rsid w:val="008C61EE"/>
    <w:rsid w:val="008C710A"/>
    <w:rsid w:val="008C717E"/>
    <w:rsid w:val="008C71D2"/>
    <w:rsid w:val="008C7AB3"/>
    <w:rsid w:val="008D0590"/>
    <w:rsid w:val="008D087D"/>
    <w:rsid w:val="008D1876"/>
    <w:rsid w:val="008D1A4A"/>
    <w:rsid w:val="008D230F"/>
    <w:rsid w:val="008D2467"/>
    <w:rsid w:val="008D24F3"/>
    <w:rsid w:val="008D3451"/>
    <w:rsid w:val="008D3B0D"/>
    <w:rsid w:val="008D4396"/>
    <w:rsid w:val="008D45B8"/>
    <w:rsid w:val="008D49E7"/>
    <w:rsid w:val="008D4DEC"/>
    <w:rsid w:val="008D5B8A"/>
    <w:rsid w:val="008D6422"/>
    <w:rsid w:val="008D69B6"/>
    <w:rsid w:val="008D6ADF"/>
    <w:rsid w:val="008D73F1"/>
    <w:rsid w:val="008D748F"/>
    <w:rsid w:val="008D76CE"/>
    <w:rsid w:val="008E0105"/>
    <w:rsid w:val="008E0ED9"/>
    <w:rsid w:val="008E1580"/>
    <w:rsid w:val="008E1713"/>
    <w:rsid w:val="008E1C4B"/>
    <w:rsid w:val="008E1E26"/>
    <w:rsid w:val="008E213B"/>
    <w:rsid w:val="008E2B1D"/>
    <w:rsid w:val="008E2BFA"/>
    <w:rsid w:val="008E331C"/>
    <w:rsid w:val="008E3558"/>
    <w:rsid w:val="008E39AE"/>
    <w:rsid w:val="008E3F5F"/>
    <w:rsid w:val="008E4306"/>
    <w:rsid w:val="008E4357"/>
    <w:rsid w:val="008E472D"/>
    <w:rsid w:val="008E4B0E"/>
    <w:rsid w:val="008E4CF7"/>
    <w:rsid w:val="008E5D0E"/>
    <w:rsid w:val="008E63DD"/>
    <w:rsid w:val="008E669E"/>
    <w:rsid w:val="008E68E0"/>
    <w:rsid w:val="008E72FC"/>
    <w:rsid w:val="008E7841"/>
    <w:rsid w:val="008E7A96"/>
    <w:rsid w:val="008F0AD9"/>
    <w:rsid w:val="008F1859"/>
    <w:rsid w:val="008F240B"/>
    <w:rsid w:val="008F26F1"/>
    <w:rsid w:val="008F2DE1"/>
    <w:rsid w:val="008F2E52"/>
    <w:rsid w:val="008F378C"/>
    <w:rsid w:val="008F3B46"/>
    <w:rsid w:val="008F3C1B"/>
    <w:rsid w:val="008F4A75"/>
    <w:rsid w:val="008F4F05"/>
    <w:rsid w:val="008F53BD"/>
    <w:rsid w:val="008F584F"/>
    <w:rsid w:val="008F5E1F"/>
    <w:rsid w:val="008F5E92"/>
    <w:rsid w:val="008F5F85"/>
    <w:rsid w:val="008F65A6"/>
    <w:rsid w:val="008F7862"/>
    <w:rsid w:val="00901DCE"/>
    <w:rsid w:val="00901F13"/>
    <w:rsid w:val="00901FCD"/>
    <w:rsid w:val="0090222A"/>
    <w:rsid w:val="00902230"/>
    <w:rsid w:val="009023B4"/>
    <w:rsid w:val="00902DCB"/>
    <w:rsid w:val="00902E34"/>
    <w:rsid w:val="00903D32"/>
    <w:rsid w:val="0090417B"/>
    <w:rsid w:val="009058B7"/>
    <w:rsid w:val="00905970"/>
    <w:rsid w:val="00905CC8"/>
    <w:rsid w:val="009066DC"/>
    <w:rsid w:val="00906B1C"/>
    <w:rsid w:val="00906E89"/>
    <w:rsid w:val="00906FF7"/>
    <w:rsid w:val="009070E9"/>
    <w:rsid w:val="0090729E"/>
    <w:rsid w:val="009073D1"/>
    <w:rsid w:val="0090740A"/>
    <w:rsid w:val="00907BD8"/>
    <w:rsid w:val="00907DC6"/>
    <w:rsid w:val="009102DC"/>
    <w:rsid w:val="009106C2"/>
    <w:rsid w:val="0091089C"/>
    <w:rsid w:val="00910A0D"/>
    <w:rsid w:val="00910A11"/>
    <w:rsid w:val="00910F0F"/>
    <w:rsid w:val="00911F84"/>
    <w:rsid w:val="00912577"/>
    <w:rsid w:val="00912769"/>
    <w:rsid w:val="0091276E"/>
    <w:rsid w:val="00912CFC"/>
    <w:rsid w:val="00912FA4"/>
    <w:rsid w:val="00913FE0"/>
    <w:rsid w:val="00914A41"/>
    <w:rsid w:val="00914C54"/>
    <w:rsid w:val="009150A0"/>
    <w:rsid w:val="00915451"/>
    <w:rsid w:val="00915815"/>
    <w:rsid w:val="009159C2"/>
    <w:rsid w:val="00915D9C"/>
    <w:rsid w:val="00916097"/>
    <w:rsid w:val="0091694A"/>
    <w:rsid w:val="00916CBE"/>
    <w:rsid w:val="0091788D"/>
    <w:rsid w:val="00921540"/>
    <w:rsid w:val="00922066"/>
    <w:rsid w:val="0092260F"/>
    <w:rsid w:val="009229ED"/>
    <w:rsid w:val="00922C5F"/>
    <w:rsid w:val="00923467"/>
    <w:rsid w:val="00923D98"/>
    <w:rsid w:val="0092472C"/>
    <w:rsid w:val="009248CD"/>
    <w:rsid w:val="00924979"/>
    <w:rsid w:val="0092551E"/>
    <w:rsid w:val="00925C61"/>
    <w:rsid w:val="00925CDD"/>
    <w:rsid w:val="00925FB3"/>
    <w:rsid w:val="0092648A"/>
    <w:rsid w:val="00926BE4"/>
    <w:rsid w:val="009271F9"/>
    <w:rsid w:val="0092720D"/>
    <w:rsid w:val="009279C2"/>
    <w:rsid w:val="00927F04"/>
    <w:rsid w:val="00927F63"/>
    <w:rsid w:val="0093023B"/>
    <w:rsid w:val="009304F4"/>
    <w:rsid w:val="0093063C"/>
    <w:rsid w:val="00931C44"/>
    <w:rsid w:val="00932131"/>
    <w:rsid w:val="009323A0"/>
    <w:rsid w:val="0093243F"/>
    <w:rsid w:val="0093247C"/>
    <w:rsid w:val="00932CA3"/>
    <w:rsid w:val="00932D92"/>
    <w:rsid w:val="009331F8"/>
    <w:rsid w:val="00933279"/>
    <w:rsid w:val="0093362D"/>
    <w:rsid w:val="009336E2"/>
    <w:rsid w:val="009338D7"/>
    <w:rsid w:val="0093427D"/>
    <w:rsid w:val="0093427F"/>
    <w:rsid w:val="009347EE"/>
    <w:rsid w:val="0093490F"/>
    <w:rsid w:val="00935DDE"/>
    <w:rsid w:val="00935DEA"/>
    <w:rsid w:val="00935E9C"/>
    <w:rsid w:val="00935EE7"/>
    <w:rsid w:val="00936994"/>
    <w:rsid w:val="00936F59"/>
    <w:rsid w:val="009370AB"/>
    <w:rsid w:val="00940EAE"/>
    <w:rsid w:val="0094100F"/>
    <w:rsid w:val="0094139D"/>
    <w:rsid w:val="00941627"/>
    <w:rsid w:val="00941A95"/>
    <w:rsid w:val="00941AC6"/>
    <w:rsid w:val="00942F02"/>
    <w:rsid w:val="009433DE"/>
    <w:rsid w:val="00944003"/>
    <w:rsid w:val="009440A5"/>
    <w:rsid w:val="00944141"/>
    <w:rsid w:val="00944A69"/>
    <w:rsid w:val="00944B33"/>
    <w:rsid w:val="009450BC"/>
    <w:rsid w:val="00945384"/>
    <w:rsid w:val="0094544C"/>
    <w:rsid w:val="00945CF8"/>
    <w:rsid w:val="009462E3"/>
    <w:rsid w:val="00946B58"/>
    <w:rsid w:val="00947775"/>
    <w:rsid w:val="0095005F"/>
    <w:rsid w:val="00950514"/>
    <w:rsid w:val="00950A10"/>
    <w:rsid w:val="00950C49"/>
    <w:rsid w:val="00950DE8"/>
    <w:rsid w:val="009523E0"/>
    <w:rsid w:val="0095283B"/>
    <w:rsid w:val="00952C19"/>
    <w:rsid w:val="00952CB8"/>
    <w:rsid w:val="0095438D"/>
    <w:rsid w:val="00954537"/>
    <w:rsid w:val="00954FC8"/>
    <w:rsid w:val="009554CA"/>
    <w:rsid w:val="00955B94"/>
    <w:rsid w:val="00955DC0"/>
    <w:rsid w:val="0095644B"/>
    <w:rsid w:val="009566B7"/>
    <w:rsid w:val="00957A8B"/>
    <w:rsid w:val="00957BC8"/>
    <w:rsid w:val="00960471"/>
    <w:rsid w:val="00960A9D"/>
    <w:rsid w:val="00960C4B"/>
    <w:rsid w:val="00960CB9"/>
    <w:rsid w:val="00960EC2"/>
    <w:rsid w:val="00960F92"/>
    <w:rsid w:val="0096124F"/>
    <w:rsid w:val="0096143E"/>
    <w:rsid w:val="009616DA"/>
    <w:rsid w:val="009620C8"/>
    <w:rsid w:val="0096223C"/>
    <w:rsid w:val="009628A8"/>
    <w:rsid w:val="00964E1D"/>
    <w:rsid w:val="0096585E"/>
    <w:rsid w:val="00965B04"/>
    <w:rsid w:val="00966AB8"/>
    <w:rsid w:val="009670E0"/>
    <w:rsid w:val="00967595"/>
    <w:rsid w:val="009675D8"/>
    <w:rsid w:val="009700EA"/>
    <w:rsid w:val="00970B6E"/>
    <w:rsid w:val="00970E66"/>
    <w:rsid w:val="00971A4E"/>
    <w:rsid w:val="00971D6B"/>
    <w:rsid w:val="00971F12"/>
    <w:rsid w:val="009720CD"/>
    <w:rsid w:val="00972BEE"/>
    <w:rsid w:val="00972E0A"/>
    <w:rsid w:val="009733B2"/>
    <w:rsid w:val="00973929"/>
    <w:rsid w:val="00973AA6"/>
    <w:rsid w:val="00973B2C"/>
    <w:rsid w:val="009745CD"/>
    <w:rsid w:val="0097473A"/>
    <w:rsid w:val="0097498B"/>
    <w:rsid w:val="00974FD3"/>
    <w:rsid w:val="0097603E"/>
    <w:rsid w:val="00976A40"/>
    <w:rsid w:val="00977709"/>
    <w:rsid w:val="00977DC8"/>
    <w:rsid w:val="0098084E"/>
    <w:rsid w:val="0098086A"/>
    <w:rsid w:val="0098112D"/>
    <w:rsid w:val="00981215"/>
    <w:rsid w:val="0098124D"/>
    <w:rsid w:val="00981782"/>
    <w:rsid w:val="0098194C"/>
    <w:rsid w:val="00981C90"/>
    <w:rsid w:val="00981E5D"/>
    <w:rsid w:val="00982C54"/>
    <w:rsid w:val="0098313E"/>
    <w:rsid w:val="009834AA"/>
    <w:rsid w:val="00984591"/>
    <w:rsid w:val="00984BD4"/>
    <w:rsid w:val="00984FF4"/>
    <w:rsid w:val="00985922"/>
    <w:rsid w:val="00986B22"/>
    <w:rsid w:val="00986E77"/>
    <w:rsid w:val="009872EF"/>
    <w:rsid w:val="00987422"/>
    <w:rsid w:val="00987BD9"/>
    <w:rsid w:val="009908DA"/>
    <w:rsid w:val="00990A06"/>
    <w:rsid w:val="00990A0F"/>
    <w:rsid w:val="00990EE3"/>
    <w:rsid w:val="00991BBF"/>
    <w:rsid w:val="00991D2C"/>
    <w:rsid w:val="00991F79"/>
    <w:rsid w:val="00992421"/>
    <w:rsid w:val="00992EE7"/>
    <w:rsid w:val="0099369F"/>
    <w:rsid w:val="00994FFA"/>
    <w:rsid w:val="00995B30"/>
    <w:rsid w:val="00995EBB"/>
    <w:rsid w:val="00995F39"/>
    <w:rsid w:val="009967A2"/>
    <w:rsid w:val="00997697"/>
    <w:rsid w:val="0099789A"/>
    <w:rsid w:val="009A023F"/>
    <w:rsid w:val="009A0874"/>
    <w:rsid w:val="009A0DED"/>
    <w:rsid w:val="009A10C1"/>
    <w:rsid w:val="009A112E"/>
    <w:rsid w:val="009A1230"/>
    <w:rsid w:val="009A1429"/>
    <w:rsid w:val="009A16BC"/>
    <w:rsid w:val="009A1785"/>
    <w:rsid w:val="009A19D0"/>
    <w:rsid w:val="009A269E"/>
    <w:rsid w:val="009A2A09"/>
    <w:rsid w:val="009A30CB"/>
    <w:rsid w:val="009A3489"/>
    <w:rsid w:val="009A3974"/>
    <w:rsid w:val="009A4C36"/>
    <w:rsid w:val="009A4D40"/>
    <w:rsid w:val="009A4DEC"/>
    <w:rsid w:val="009A524E"/>
    <w:rsid w:val="009A5262"/>
    <w:rsid w:val="009A63E8"/>
    <w:rsid w:val="009A656D"/>
    <w:rsid w:val="009A6754"/>
    <w:rsid w:val="009A69BC"/>
    <w:rsid w:val="009A6DBE"/>
    <w:rsid w:val="009A71B3"/>
    <w:rsid w:val="009A7B15"/>
    <w:rsid w:val="009A7CBE"/>
    <w:rsid w:val="009B04FC"/>
    <w:rsid w:val="009B1018"/>
    <w:rsid w:val="009B1325"/>
    <w:rsid w:val="009B17E9"/>
    <w:rsid w:val="009B1A0C"/>
    <w:rsid w:val="009B1AC9"/>
    <w:rsid w:val="009B1BAC"/>
    <w:rsid w:val="009B2514"/>
    <w:rsid w:val="009B2C8D"/>
    <w:rsid w:val="009B300F"/>
    <w:rsid w:val="009B332C"/>
    <w:rsid w:val="009B3622"/>
    <w:rsid w:val="009B4733"/>
    <w:rsid w:val="009B4A18"/>
    <w:rsid w:val="009B4E8A"/>
    <w:rsid w:val="009B50B1"/>
    <w:rsid w:val="009B6040"/>
    <w:rsid w:val="009B6998"/>
    <w:rsid w:val="009B6FF3"/>
    <w:rsid w:val="009B7311"/>
    <w:rsid w:val="009B735E"/>
    <w:rsid w:val="009B7372"/>
    <w:rsid w:val="009B7CDD"/>
    <w:rsid w:val="009B7D1E"/>
    <w:rsid w:val="009B7D9D"/>
    <w:rsid w:val="009C0AB0"/>
    <w:rsid w:val="009C1033"/>
    <w:rsid w:val="009C11E5"/>
    <w:rsid w:val="009C1F1C"/>
    <w:rsid w:val="009C2D1C"/>
    <w:rsid w:val="009C3485"/>
    <w:rsid w:val="009C4620"/>
    <w:rsid w:val="009C4642"/>
    <w:rsid w:val="009C486A"/>
    <w:rsid w:val="009C4E00"/>
    <w:rsid w:val="009C507D"/>
    <w:rsid w:val="009C5778"/>
    <w:rsid w:val="009C61CD"/>
    <w:rsid w:val="009C630D"/>
    <w:rsid w:val="009C6561"/>
    <w:rsid w:val="009C6BCE"/>
    <w:rsid w:val="009C6C44"/>
    <w:rsid w:val="009C6C54"/>
    <w:rsid w:val="009C708D"/>
    <w:rsid w:val="009C70EB"/>
    <w:rsid w:val="009C7823"/>
    <w:rsid w:val="009C7E23"/>
    <w:rsid w:val="009D043B"/>
    <w:rsid w:val="009D0908"/>
    <w:rsid w:val="009D1780"/>
    <w:rsid w:val="009D1A89"/>
    <w:rsid w:val="009D1C84"/>
    <w:rsid w:val="009D202A"/>
    <w:rsid w:val="009D20F7"/>
    <w:rsid w:val="009D2314"/>
    <w:rsid w:val="009D307B"/>
    <w:rsid w:val="009D331D"/>
    <w:rsid w:val="009D3A1E"/>
    <w:rsid w:val="009D3D4B"/>
    <w:rsid w:val="009D3F5C"/>
    <w:rsid w:val="009D4AE7"/>
    <w:rsid w:val="009D4C09"/>
    <w:rsid w:val="009D55C9"/>
    <w:rsid w:val="009D5831"/>
    <w:rsid w:val="009D5F4F"/>
    <w:rsid w:val="009D666A"/>
    <w:rsid w:val="009E08C5"/>
    <w:rsid w:val="009E0EEC"/>
    <w:rsid w:val="009E14FA"/>
    <w:rsid w:val="009E1579"/>
    <w:rsid w:val="009E1AA7"/>
    <w:rsid w:val="009E20F2"/>
    <w:rsid w:val="009E21AF"/>
    <w:rsid w:val="009E230E"/>
    <w:rsid w:val="009E25AE"/>
    <w:rsid w:val="009E2BA5"/>
    <w:rsid w:val="009E39C9"/>
    <w:rsid w:val="009E45BC"/>
    <w:rsid w:val="009E46EF"/>
    <w:rsid w:val="009E4ECB"/>
    <w:rsid w:val="009E56A8"/>
    <w:rsid w:val="009E6880"/>
    <w:rsid w:val="009E6AE9"/>
    <w:rsid w:val="009E6E2C"/>
    <w:rsid w:val="009E708D"/>
    <w:rsid w:val="009E7A57"/>
    <w:rsid w:val="009E7D4D"/>
    <w:rsid w:val="009F0245"/>
    <w:rsid w:val="009F0795"/>
    <w:rsid w:val="009F0C4B"/>
    <w:rsid w:val="009F1623"/>
    <w:rsid w:val="009F17B0"/>
    <w:rsid w:val="009F1834"/>
    <w:rsid w:val="009F1AA3"/>
    <w:rsid w:val="009F2F44"/>
    <w:rsid w:val="009F32B6"/>
    <w:rsid w:val="009F4097"/>
    <w:rsid w:val="009F456C"/>
    <w:rsid w:val="009F4D8D"/>
    <w:rsid w:val="009F4F8D"/>
    <w:rsid w:val="009F6031"/>
    <w:rsid w:val="009F61EA"/>
    <w:rsid w:val="009F6221"/>
    <w:rsid w:val="009F672B"/>
    <w:rsid w:val="009F7944"/>
    <w:rsid w:val="009F7BF0"/>
    <w:rsid w:val="009F7C88"/>
    <w:rsid w:val="00A00683"/>
    <w:rsid w:val="00A008D9"/>
    <w:rsid w:val="00A00A90"/>
    <w:rsid w:val="00A00B0B"/>
    <w:rsid w:val="00A018D1"/>
    <w:rsid w:val="00A01A0B"/>
    <w:rsid w:val="00A027EF"/>
    <w:rsid w:val="00A03653"/>
    <w:rsid w:val="00A03740"/>
    <w:rsid w:val="00A0374F"/>
    <w:rsid w:val="00A040D4"/>
    <w:rsid w:val="00A041D8"/>
    <w:rsid w:val="00A05021"/>
    <w:rsid w:val="00A05E55"/>
    <w:rsid w:val="00A073A4"/>
    <w:rsid w:val="00A07C91"/>
    <w:rsid w:val="00A07F15"/>
    <w:rsid w:val="00A1007B"/>
    <w:rsid w:val="00A10762"/>
    <w:rsid w:val="00A10AB8"/>
    <w:rsid w:val="00A10F39"/>
    <w:rsid w:val="00A1138F"/>
    <w:rsid w:val="00A11960"/>
    <w:rsid w:val="00A11A33"/>
    <w:rsid w:val="00A11C2C"/>
    <w:rsid w:val="00A11E26"/>
    <w:rsid w:val="00A12256"/>
    <w:rsid w:val="00A128B5"/>
    <w:rsid w:val="00A131A8"/>
    <w:rsid w:val="00A13BD2"/>
    <w:rsid w:val="00A14199"/>
    <w:rsid w:val="00A147D8"/>
    <w:rsid w:val="00A155A1"/>
    <w:rsid w:val="00A156C0"/>
    <w:rsid w:val="00A15A34"/>
    <w:rsid w:val="00A15E46"/>
    <w:rsid w:val="00A16249"/>
    <w:rsid w:val="00A1681E"/>
    <w:rsid w:val="00A172B6"/>
    <w:rsid w:val="00A1744A"/>
    <w:rsid w:val="00A17930"/>
    <w:rsid w:val="00A17A32"/>
    <w:rsid w:val="00A20334"/>
    <w:rsid w:val="00A205A5"/>
    <w:rsid w:val="00A20970"/>
    <w:rsid w:val="00A211BF"/>
    <w:rsid w:val="00A21777"/>
    <w:rsid w:val="00A228B6"/>
    <w:rsid w:val="00A23059"/>
    <w:rsid w:val="00A231EA"/>
    <w:rsid w:val="00A23BBF"/>
    <w:rsid w:val="00A245AA"/>
    <w:rsid w:val="00A25123"/>
    <w:rsid w:val="00A259A9"/>
    <w:rsid w:val="00A25C1A"/>
    <w:rsid w:val="00A25CC4"/>
    <w:rsid w:val="00A25D87"/>
    <w:rsid w:val="00A25EE6"/>
    <w:rsid w:val="00A260A1"/>
    <w:rsid w:val="00A261E7"/>
    <w:rsid w:val="00A2724B"/>
    <w:rsid w:val="00A27B06"/>
    <w:rsid w:val="00A27FDA"/>
    <w:rsid w:val="00A300C7"/>
    <w:rsid w:val="00A301AF"/>
    <w:rsid w:val="00A30559"/>
    <w:rsid w:val="00A31191"/>
    <w:rsid w:val="00A31334"/>
    <w:rsid w:val="00A316D7"/>
    <w:rsid w:val="00A32429"/>
    <w:rsid w:val="00A327BF"/>
    <w:rsid w:val="00A32CFB"/>
    <w:rsid w:val="00A3335E"/>
    <w:rsid w:val="00A334C7"/>
    <w:rsid w:val="00A33570"/>
    <w:rsid w:val="00A3369A"/>
    <w:rsid w:val="00A3392D"/>
    <w:rsid w:val="00A33AC7"/>
    <w:rsid w:val="00A33E9F"/>
    <w:rsid w:val="00A33F39"/>
    <w:rsid w:val="00A3473C"/>
    <w:rsid w:val="00A35846"/>
    <w:rsid w:val="00A35E2E"/>
    <w:rsid w:val="00A366A6"/>
    <w:rsid w:val="00A36740"/>
    <w:rsid w:val="00A37865"/>
    <w:rsid w:val="00A40675"/>
    <w:rsid w:val="00A40A92"/>
    <w:rsid w:val="00A40D15"/>
    <w:rsid w:val="00A40D3D"/>
    <w:rsid w:val="00A41202"/>
    <w:rsid w:val="00A417BE"/>
    <w:rsid w:val="00A42051"/>
    <w:rsid w:val="00A421F6"/>
    <w:rsid w:val="00A425B9"/>
    <w:rsid w:val="00A42670"/>
    <w:rsid w:val="00A4273A"/>
    <w:rsid w:val="00A42B53"/>
    <w:rsid w:val="00A42C25"/>
    <w:rsid w:val="00A435E7"/>
    <w:rsid w:val="00A4373C"/>
    <w:rsid w:val="00A43970"/>
    <w:rsid w:val="00A45810"/>
    <w:rsid w:val="00A4593C"/>
    <w:rsid w:val="00A46471"/>
    <w:rsid w:val="00A468D8"/>
    <w:rsid w:val="00A4694F"/>
    <w:rsid w:val="00A47A1F"/>
    <w:rsid w:val="00A50CBB"/>
    <w:rsid w:val="00A514B5"/>
    <w:rsid w:val="00A518E8"/>
    <w:rsid w:val="00A51AC4"/>
    <w:rsid w:val="00A51C5A"/>
    <w:rsid w:val="00A525CA"/>
    <w:rsid w:val="00A52B77"/>
    <w:rsid w:val="00A52ED6"/>
    <w:rsid w:val="00A530BC"/>
    <w:rsid w:val="00A53456"/>
    <w:rsid w:val="00A53581"/>
    <w:rsid w:val="00A535E4"/>
    <w:rsid w:val="00A54042"/>
    <w:rsid w:val="00A5427A"/>
    <w:rsid w:val="00A548DD"/>
    <w:rsid w:val="00A54F72"/>
    <w:rsid w:val="00A55BCF"/>
    <w:rsid w:val="00A55D20"/>
    <w:rsid w:val="00A567A3"/>
    <w:rsid w:val="00A6037D"/>
    <w:rsid w:val="00A616AA"/>
    <w:rsid w:val="00A61DB1"/>
    <w:rsid w:val="00A62625"/>
    <w:rsid w:val="00A6266D"/>
    <w:rsid w:val="00A62F32"/>
    <w:rsid w:val="00A636FD"/>
    <w:rsid w:val="00A6395C"/>
    <w:rsid w:val="00A64348"/>
    <w:rsid w:val="00A64536"/>
    <w:rsid w:val="00A646BB"/>
    <w:rsid w:val="00A64D10"/>
    <w:rsid w:val="00A65298"/>
    <w:rsid w:val="00A65A64"/>
    <w:rsid w:val="00A65B01"/>
    <w:rsid w:val="00A65E25"/>
    <w:rsid w:val="00A6669C"/>
    <w:rsid w:val="00A6705A"/>
    <w:rsid w:val="00A672AE"/>
    <w:rsid w:val="00A675A3"/>
    <w:rsid w:val="00A675C5"/>
    <w:rsid w:val="00A678FD"/>
    <w:rsid w:val="00A6796B"/>
    <w:rsid w:val="00A701F6"/>
    <w:rsid w:val="00A7038E"/>
    <w:rsid w:val="00A709C3"/>
    <w:rsid w:val="00A709E7"/>
    <w:rsid w:val="00A715F7"/>
    <w:rsid w:val="00A71BF7"/>
    <w:rsid w:val="00A71C27"/>
    <w:rsid w:val="00A721D9"/>
    <w:rsid w:val="00A724AE"/>
    <w:rsid w:val="00A731F6"/>
    <w:rsid w:val="00A73D33"/>
    <w:rsid w:val="00A74234"/>
    <w:rsid w:val="00A754E1"/>
    <w:rsid w:val="00A75CB5"/>
    <w:rsid w:val="00A762ED"/>
    <w:rsid w:val="00A76862"/>
    <w:rsid w:val="00A77CCD"/>
    <w:rsid w:val="00A77F18"/>
    <w:rsid w:val="00A77F62"/>
    <w:rsid w:val="00A802C7"/>
    <w:rsid w:val="00A80CC1"/>
    <w:rsid w:val="00A80EDD"/>
    <w:rsid w:val="00A8174F"/>
    <w:rsid w:val="00A819B0"/>
    <w:rsid w:val="00A81C62"/>
    <w:rsid w:val="00A81F6D"/>
    <w:rsid w:val="00A827D4"/>
    <w:rsid w:val="00A82CCA"/>
    <w:rsid w:val="00A82EBC"/>
    <w:rsid w:val="00A8375F"/>
    <w:rsid w:val="00A8381B"/>
    <w:rsid w:val="00A83BE1"/>
    <w:rsid w:val="00A84022"/>
    <w:rsid w:val="00A84562"/>
    <w:rsid w:val="00A84F9D"/>
    <w:rsid w:val="00A85D3B"/>
    <w:rsid w:val="00A8623D"/>
    <w:rsid w:val="00A86CF4"/>
    <w:rsid w:val="00A87205"/>
    <w:rsid w:val="00A87206"/>
    <w:rsid w:val="00A87E63"/>
    <w:rsid w:val="00A87F74"/>
    <w:rsid w:val="00A9009F"/>
    <w:rsid w:val="00A90854"/>
    <w:rsid w:val="00A90CE1"/>
    <w:rsid w:val="00A911ED"/>
    <w:rsid w:val="00A91B67"/>
    <w:rsid w:val="00A91B71"/>
    <w:rsid w:val="00A91E66"/>
    <w:rsid w:val="00A92408"/>
    <w:rsid w:val="00A9245E"/>
    <w:rsid w:val="00A925DE"/>
    <w:rsid w:val="00A9296D"/>
    <w:rsid w:val="00A9351B"/>
    <w:rsid w:val="00A93A77"/>
    <w:rsid w:val="00A93DCA"/>
    <w:rsid w:val="00A93EF9"/>
    <w:rsid w:val="00A94A06"/>
    <w:rsid w:val="00A94B1B"/>
    <w:rsid w:val="00A94C7E"/>
    <w:rsid w:val="00A951B9"/>
    <w:rsid w:val="00A95895"/>
    <w:rsid w:val="00A95AD6"/>
    <w:rsid w:val="00A95F6A"/>
    <w:rsid w:val="00A96806"/>
    <w:rsid w:val="00A96881"/>
    <w:rsid w:val="00A96C7C"/>
    <w:rsid w:val="00AA01ED"/>
    <w:rsid w:val="00AA06A3"/>
    <w:rsid w:val="00AA0B75"/>
    <w:rsid w:val="00AA0D31"/>
    <w:rsid w:val="00AA0E49"/>
    <w:rsid w:val="00AA14C5"/>
    <w:rsid w:val="00AA1643"/>
    <w:rsid w:val="00AA21E1"/>
    <w:rsid w:val="00AA2462"/>
    <w:rsid w:val="00AA2577"/>
    <w:rsid w:val="00AA25B1"/>
    <w:rsid w:val="00AA28EA"/>
    <w:rsid w:val="00AA290F"/>
    <w:rsid w:val="00AA373E"/>
    <w:rsid w:val="00AA3744"/>
    <w:rsid w:val="00AA3AE2"/>
    <w:rsid w:val="00AA3CEA"/>
    <w:rsid w:val="00AA436A"/>
    <w:rsid w:val="00AA44EE"/>
    <w:rsid w:val="00AA4E53"/>
    <w:rsid w:val="00AA5347"/>
    <w:rsid w:val="00AA5780"/>
    <w:rsid w:val="00AA5887"/>
    <w:rsid w:val="00AA5AA0"/>
    <w:rsid w:val="00AA5B3F"/>
    <w:rsid w:val="00AA5C17"/>
    <w:rsid w:val="00AA5ECD"/>
    <w:rsid w:val="00AA6239"/>
    <w:rsid w:val="00AA62DF"/>
    <w:rsid w:val="00AA6C62"/>
    <w:rsid w:val="00AA6C66"/>
    <w:rsid w:val="00AA70ED"/>
    <w:rsid w:val="00AA7763"/>
    <w:rsid w:val="00AA776D"/>
    <w:rsid w:val="00AA7822"/>
    <w:rsid w:val="00AA791C"/>
    <w:rsid w:val="00AA7FC4"/>
    <w:rsid w:val="00AB0701"/>
    <w:rsid w:val="00AB19D6"/>
    <w:rsid w:val="00AB2375"/>
    <w:rsid w:val="00AB2625"/>
    <w:rsid w:val="00AB2EA6"/>
    <w:rsid w:val="00AB306B"/>
    <w:rsid w:val="00AB33CC"/>
    <w:rsid w:val="00AB34BD"/>
    <w:rsid w:val="00AB40BE"/>
    <w:rsid w:val="00AB4A66"/>
    <w:rsid w:val="00AB4E53"/>
    <w:rsid w:val="00AB4F74"/>
    <w:rsid w:val="00AB4FB9"/>
    <w:rsid w:val="00AB5120"/>
    <w:rsid w:val="00AB6233"/>
    <w:rsid w:val="00AB6CDC"/>
    <w:rsid w:val="00AB6DAA"/>
    <w:rsid w:val="00AB717C"/>
    <w:rsid w:val="00AB733B"/>
    <w:rsid w:val="00AB7B9D"/>
    <w:rsid w:val="00AC017C"/>
    <w:rsid w:val="00AC0B5C"/>
    <w:rsid w:val="00AC0DD8"/>
    <w:rsid w:val="00AC104B"/>
    <w:rsid w:val="00AC1509"/>
    <w:rsid w:val="00AC2218"/>
    <w:rsid w:val="00AC23BD"/>
    <w:rsid w:val="00AC25C6"/>
    <w:rsid w:val="00AC3025"/>
    <w:rsid w:val="00AC31BF"/>
    <w:rsid w:val="00AC3480"/>
    <w:rsid w:val="00AC3801"/>
    <w:rsid w:val="00AC3FD3"/>
    <w:rsid w:val="00AC450E"/>
    <w:rsid w:val="00AC4F99"/>
    <w:rsid w:val="00AC5007"/>
    <w:rsid w:val="00AC5A63"/>
    <w:rsid w:val="00AC6156"/>
    <w:rsid w:val="00AC706E"/>
    <w:rsid w:val="00AC794A"/>
    <w:rsid w:val="00AC7B19"/>
    <w:rsid w:val="00AC7B5C"/>
    <w:rsid w:val="00AC7D1B"/>
    <w:rsid w:val="00AD1B9A"/>
    <w:rsid w:val="00AD25F3"/>
    <w:rsid w:val="00AD2F1B"/>
    <w:rsid w:val="00AD3233"/>
    <w:rsid w:val="00AD37B8"/>
    <w:rsid w:val="00AD3981"/>
    <w:rsid w:val="00AD3B70"/>
    <w:rsid w:val="00AD3C30"/>
    <w:rsid w:val="00AD3EEB"/>
    <w:rsid w:val="00AD4B05"/>
    <w:rsid w:val="00AD56D8"/>
    <w:rsid w:val="00AD6C0B"/>
    <w:rsid w:val="00AD6CDA"/>
    <w:rsid w:val="00AD6DA3"/>
    <w:rsid w:val="00AD6EBC"/>
    <w:rsid w:val="00AD708A"/>
    <w:rsid w:val="00AD7BBA"/>
    <w:rsid w:val="00AE0979"/>
    <w:rsid w:val="00AE0F34"/>
    <w:rsid w:val="00AE1082"/>
    <w:rsid w:val="00AE1086"/>
    <w:rsid w:val="00AE11D3"/>
    <w:rsid w:val="00AE133E"/>
    <w:rsid w:val="00AE1901"/>
    <w:rsid w:val="00AE1B4D"/>
    <w:rsid w:val="00AE1C37"/>
    <w:rsid w:val="00AE1EA6"/>
    <w:rsid w:val="00AE297D"/>
    <w:rsid w:val="00AE2B0F"/>
    <w:rsid w:val="00AE2EE8"/>
    <w:rsid w:val="00AE2F66"/>
    <w:rsid w:val="00AE310C"/>
    <w:rsid w:val="00AE318D"/>
    <w:rsid w:val="00AE347B"/>
    <w:rsid w:val="00AE35DC"/>
    <w:rsid w:val="00AE3723"/>
    <w:rsid w:val="00AE37F3"/>
    <w:rsid w:val="00AE39E7"/>
    <w:rsid w:val="00AE40DE"/>
    <w:rsid w:val="00AE4878"/>
    <w:rsid w:val="00AE49E6"/>
    <w:rsid w:val="00AE4FA6"/>
    <w:rsid w:val="00AE54F7"/>
    <w:rsid w:val="00AE606B"/>
    <w:rsid w:val="00AE64D6"/>
    <w:rsid w:val="00AE676C"/>
    <w:rsid w:val="00AE6B21"/>
    <w:rsid w:val="00AE6B39"/>
    <w:rsid w:val="00AE7066"/>
    <w:rsid w:val="00AE70AC"/>
    <w:rsid w:val="00AE72AD"/>
    <w:rsid w:val="00AE74B4"/>
    <w:rsid w:val="00AE78E0"/>
    <w:rsid w:val="00AE7CF1"/>
    <w:rsid w:val="00AE7EA7"/>
    <w:rsid w:val="00AF005C"/>
    <w:rsid w:val="00AF18BB"/>
    <w:rsid w:val="00AF195B"/>
    <w:rsid w:val="00AF1E78"/>
    <w:rsid w:val="00AF220A"/>
    <w:rsid w:val="00AF2BC7"/>
    <w:rsid w:val="00AF2DCA"/>
    <w:rsid w:val="00AF2E26"/>
    <w:rsid w:val="00AF2F19"/>
    <w:rsid w:val="00AF338E"/>
    <w:rsid w:val="00AF35EA"/>
    <w:rsid w:val="00AF372B"/>
    <w:rsid w:val="00AF3C0C"/>
    <w:rsid w:val="00AF4352"/>
    <w:rsid w:val="00AF48D3"/>
    <w:rsid w:val="00AF4CCE"/>
    <w:rsid w:val="00AF4FBB"/>
    <w:rsid w:val="00AF5044"/>
    <w:rsid w:val="00AF50AC"/>
    <w:rsid w:val="00AF59BD"/>
    <w:rsid w:val="00AF5A86"/>
    <w:rsid w:val="00AF6C90"/>
    <w:rsid w:val="00AF6FE4"/>
    <w:rsid w:val="00AF744C"/>
    <w:rsid w:val="00AF74E2"/>
    <w:rsid w:val="00AF758A"/>
    <w:rsid w:val="00AF75A1"/>
    <w:rsid w:val="00AF7812"/>
    <w:rsid w:val="00AF7B28"/>
    <w:rsid w:val="00AF7E00"/>
    <w:rsid w:val="00B00004"/>
    <w:rsid w:val="00B001AF"/>
    <w:rsid w:val="00B00638"/>
    <w:rsid w:val="00B0092F"/>
    <w:rsid w:val="00B013BE"/>
    <w:rsid w:val="00B02975"/>
    <w:rsid w:val="00B0302F"/>
    <w:rsid w:val="00B0370E"/>
    <w:rsid w:val="00B0396C"/>
    <w:rsid w:val="00B03BE4"/>
    <w:rsid w:val="00B03D8B"/>
    <w:rsid w:val="00B04006"/>
    <w:rsid w:val="00B04173"/>
    <w:rsid w:val="00B04392"/>
    <w:rsid w:val="00B04866"/>
    <w:rsid w:val="00B04A61"/>
    <w:rsid w:val="00B04ABF"/>
    <w:rsid w:val="00B04B24"/>
    <w:rsid w:val="00B04D19"/>
    <w:rsid w:val="00B055E6"/>
    <w:rsid w:val="00B06430"/>
    <w:rsid w:val="00B0737B"/>
    <w:rsid w:val="00B075F8"/>
    <w:rsid w:val="00B0779D"/>
    <w:rsid w:val="00B07E07"/>
    <w:rsid w:val="00B10095"/>
    <w:rsid w:val="00B10381"/>
    <w:rsid w:val="00B1042A"/>
    <w:rsid w:val="00B10900"/>
    <w:rsid w:val="00B10B0A"/>
    <w:rsid w:val="00B10C2C"/>
    <w:rsid w:val="00B112C7"/>
    <w:rsid w:val="00B115B8"/>
    <w:rsid w:val="00B1189B"/>
    <w:rsid w:val="00B12B06"/>
    <w:rsid w:val="00B12CE0"/>
    <w:rsid w:val="00B1314D"/>
    <w:rsid w:val="00B131A6"/>
    <w:rsid w:val="00B13310"/>
    <w:rsid w:val="00B1351A"/>
    <w:rsid w:val="00B13A84"/>
    <w:rsid w:val="00B13C49"/>
    <w:rsid w:val="00B13CCF"/>
    <w:rsid w:val="00B15399"/>
    <w:rsid w:val="00B15503"/>
    <w:rsid w:val="00B157EF"/>
    <w:rsid w:val="00B1628B"/>
    <w:rsid w:val="00B168B8"/>
    <w:rsid w:val="00B16D51"/>
    <w:rsid w:val="00B173BB"/>
    <w:rsid w:val="00B17957"/>
    <w:rsid w:val="00B17B4F"/>
    <w:rsid w:val="00B17EC1"/>
    <w:rsid w:val="00B20430"/>
    <w:rsid w:val="00B207FB"/>
    <w:rsid w:val="00B20B91"/>
    <w:rsid w:val="00B20CD0"/>
    <w:rsid w:val="00B20FE9"/>
    <w:rsid w:val="00B21C2F"/>
    <w:rsid w:val="00B21D2C"/>
    <w:rsid w:val="00B21E63"/>
    <w:rsid w:val="00B22865"/>
    <w:rsid w:val="00B2298C"/>
    <w:rsid w:val="00B22DE5"/>
    <w:rsid w:val="00B23DC6"/>
    <w:rsid w:val="00B249D4"/>
    <w:rsid w:val="00B24B2C"/>
    <w:rsid w:val="00B253BD"/>
    <w:rsid w:val="00B25711"/>
    <w:rsid w:val="00B26674"/>
    <w:rsid w:val="00B266B3"/>
    <w:rsid w:val="00B26716"/>
    <w:rsid w:val="00B2672A"/>
    <w:rsid w:val="00B26914"/>
    <w:rsid w:val="00B26B84"/>
    <w:rsid w:val="00B270CB"/>
    <w:rsid w:val="00B276AF"/>
    <w:rsid w:val="00B279D1"/>
    <w:rsid w:val="00B30EFC"/>
    <w:rsid w:val="00B31E50"/>
    <w:rsid w:val="00B32291"/>
    <w:rsid w:val="00B327A7"/>
    <w:rsid w:val="00B33EED"/>
    <w:rsid w:val="00B33FD2"/>
    <w:rsid w:val="00B3549C"/>
    <w:rsid w:val="00B359C2"/>
    <w:rsid w:val="00B359EA"/>
    <w:rsid w:val="00B362D3"/>
    <w:rsid w:val="00B37064"/>
    <w:rsid w:val="00B4190B"/>
    <w:rsid w:val="00B41A0E"/>
    <w:rsid w:val="00B41E10"/>
    <w:rsid w:val="00B42119"/>
    <w:rsid w:val="00B42539"/>
    <w:rsid w:val="00B42D22"/>
    <w:rsid w:val="00B431E0"/>
    <w:rsid w:val="00B4347D"/>
    <w:rsid w:val="00B43DC9"/>
    <w:rsid w:val="00B443A8"/>
    <w:rsid w:val="00B44658"/>
    <w:rsid w:val="00B451FA"/>
    <w:rsid w:val="00B453F6"/>
    <w:rsid w:val="00B4586C"/>
    <w:rsid w:val="00B45E28"/>
    <w:rsid w:val="00B461D7"/>
    <w:rsid w:val="00B461FB"/>
    <w:rsid w:val="00B46955"/>
    <w:rsid w:val="00B50ED4"/>
    <w:rsid w:val="00B517D1"/>
    <w:rsid w:val="00B51ADA"/>
    <w:rsid w:val="00B52153"/>
    <w:rsid w:val="00B521F5"/>
    <w:rsid w:val="00B52262"/>
    <w:rsid w:val="00B527D8"/>
    <w:rsid w:val="00B52EE3"/>
    <w:rsid w:val="00B5358D"/>
    <w:rsid w:val="00B538D7"/>
    <w:rsid w:val="00B53EC9"/>
    <w:rsid w:val="00B5461B"/>
    <w:rsid w:val="00B54700"/>
    <w:rsid w:val="00B552A8"/>
    <w:rsid w:val="00B5553C"/>
    <w:rsid w:val="00B55A7C"/>
    <w:rsid w:val="00B55C96"/>
    <w:rsid w:val="00B5602F"/>
    <w:rsid w:val="00B56BB1"/>
    <w:rsid w:val="00B573A4"/>
    <w:rsid w:val="00B573B1"/>
    <w:rsid w:val="00B57466"/>
    <w:rsid w:val="00B5785D"/>
    <w:rsid w:val="00B610A7"/>
    <w:rsid w:val="00B61746"/>
    <w:rsid w:val="00B61A58"/>
    <w:rsid w:val="00B61E3C"/>
    <w:rsid w:val="00B621EA"/>
    <w:rsid w:val="00B62AA3"/>
    <w:rsid w:val="00B62B76"/>
    <w:rsid w:val="00B6325B"/>
    <w:rsid w:val="00B632F4"/>
    <w:rsid w:val="00B634F0"/>
    <w:rsid w:val="00B63F17"/>
    <w:rsid w:val="00B64A0E"/>
    <w:rsid w:val="00B64ED3"/>
    <w:rsid w:val="00B6500C"/>
    <w:rsid w:val="00B651FA"/>
    <w:rsid w:val="00B65A08"/>
    <w:rsid w:val="00B65B95"/>
    <w:rsid w:val="00B65F2C"/>
    <w:rsid w:val="00B66536"/>
    <w:rsid w:val="00B67000"/>
    <w:rsid w:val="00B67013"/>
    <w:rsid w:val="00B671A5"/>
    <w:rsid w:val="00B6728E"/>
    <w:rsid w:val="00B67BED"/>
    <w:rsid w:val="00B67CA2"/>
    <w:rsid w:val="00B67CF4"/>
    <w:rsid w:val="00B71493"/>
    <w:rsid w:val="00B715D6"/>
    <w:rsid w:val="00B71E4C"/>
    <w:rsid w:val="00B71E73"/>
    <w:rsid w:val="00B7237C"/>
    <w:rsid w:val="00B730B4"/>
    <w:rsid w:val="00B745DD"/>
    <w:rsid w:val="00B75887"/>
    <w:rsid w:val="00B75EC4"/>
    <w:rsid w:val="00B762D4"/>
    <w:rsid w:val="00B76494"/>
    <w:rsid w:val="00B768E8"/>
    <w:rsid w:val="00B76AC0"/>
    <w:rsid w:val="00B77656"/>
    <w:rsid w:val="00B77A04"/>
    <w:rsid w:val="00B80065"/>
    <w:rsid w:val="00B805A1"/>
    <w:rsid w:val="00B8069B"/>
    <w:rsid w:val="00B82224"/>
    <w:rsid w:val="00B833FC"/>
    <w:rsid w:val="00B834BA"/>
    <w:rsid w:val="00B83F93"/>
    <w:rsid w:val="00B84B94"/>
    <w:rsid w:val="00B854EB"/>
    <w:rsid w:val="00B85759"/>
    <w:rsid w:val="00B86029"/>
    <w:rsid w:val="00B862C5"/>
    <w:rsid w:val="00B86343"/>
    <w:rsid w:val="00B865B0"/>
    <w:rsid w:val="00B868E9"/>
    <w:rsid w:val="00B86935"/>
    <w:rsid w:val="00B8735F"/>
    <w:rsid w:val="00B87637"/>
    <w:rsid w:val="00B87853"/>
    <w:rsid w:val="00B87883"/>
    <w:rsid w:val="00B87925"/>
    <w:rsid w:val="00B87CCB"/>
    <w:rsid w:val="00B90124"/>
    <w:rsid w:val="00B90367"/>
    <w:rsid w:val="00B90B0B"/>
    <w:rsid w:val="00B921FD"/>
    <w:rsid w:val="00B92244"/>
    <w:rsid w:val="00B9284F"/>
    <w:rsid w:val="00B92FCC"/>
    <w:rsid w:val="00B93887"/>
    <w:rsid w:val="00B939EB"/>
    <w:rsid w:val="00B95251"/>
    <w:rsid w:val="00B95439"/>
    <w:rsid w:val="00B97891"/>
    <w:rsid w:val="00BA10E3"/>
    <w:rsid w:val="00BA1CF7"/>
    <w:rsid w:val="00BA1F0D"/>
    <w:rsid w:val="00BA3A2E"/>
    <w:rsid w:val="00BA3E20"/>
    <w:rsid w:val="00BA40D5"/>
    <w:rsid w:val="00BA4689"/>
    <w:rsid w:val="00BA5EA4"/>
    <w:rsid w:val="00BA60EF"/>
    <w:rsid w:val="00BA67AB"/>
    <w:rsid w:val="00BA6CE8"/>
    <w:rsid w:val="00BA7210"/>
    <w:rsid w:val="00BB15B7"/>
    <w:rsid w:val="00BB1728"/>
    <w:rsid w:val="00BB17E1"/>
    <w:rsid w:val="00BB1A28"/>
    <w:rsid w:val="00BB297C"/>
    <w:rsid w:val="00BB2A66"/>
    <w:rsid w:val="00BB2A85"/>
    <w:rsid w:val="00BB2F2B"/>
    <w:rsid w:val="00BB3008"/>
    <w:rsid w:val="00BB304E"/>
    <w:rsid w:val="00BB327E"/>
    <w:rsid w:val="00BB3A26"/>
    <w:rsid w:val="00BB42AB"/>
    <w:rsid w:val="00BB472F"/>
    <w:rsid w:val="00BB48B6"/>
    <w:rsid w:val="00BB4E23"/>
    <w:rsid w:val="00BB57C0"/>
    <w:rsid w:val="00BB5D23"/>
    <w:rsid w:val="00BB5DAF"/>
    <w:rsid w:val="00BB647B"/>
    <w:rsid w:val="00BB66E1"/>
    <w:rsid w:val="00BB687E"/>
    <w:rsid w:val="00BB7397"/>
    <w:rsid w:val="00BB7403"/>
    <w:rsid w:val="00BB7404"/>
    <w:rsid w:val="00BB7B1E"/>
    <w:rsid w:val="00BC07F7"/>
    <w:rsid w:val="00BC0838"/>
    <w:rsid w:val="00BC0962"/>
    <w:rsid w:val="00BC0DB7"/>
    <w:rsid w:val="00BC0E1B"/>
    <w:rsid w:val="00BC1412"/>
    <w:rsid w:val="00BC1AC4"/>
    <w:rsid w:val="00BC2014"/>
    <w:rsid w:val="00BC2DBD"/>
    <w:rsid w:val="00BC317F"/>
    <w:rsid w:val="00BC39CA"/>
    <w:rsid w:val="00BC39F1"/>
    <w:rsid w:val="00BC4199"/>
    <w:rsid w:val="00BC44AC"/>
    <w:rsid w:val="00BC4642"/>
    <w:rsid w:val="00BC46C7"/>
    <w:rsid w:val="00BC4740"/>
    <w:rsid w:val="00BC47F6"/>
    <w:rsid w:val="00BC4B0C"/>
    <w:rsid w:val="00BC4FE7"/>
    <w:rsid w:val="00BC52EC"/>
    <w:rsid w:val="00BC58F0"/>
    <w:rsid w:val="00BC5D4B"/>
    <w:rsid w:val="00BC6033"/>
    <w:rsid w:val="00BC6168"/>
    <w:rsid w:val="00BC687F"/>
    <w:rsid w:val="00BC7719"/>
    <w:rsid w:val="00BC7932"/>
    <w:rsid w:val="00BC7D24"/>
    <w:rsid w:val="00BC7F31"/>
    <w:rsid w:val="00BD167C"/>
    <w:rsid w:val="00BD1780"/>
    <w:rsid w:val="00BD1ABB"/>
    <w:rsid w:val="00BD1D94"/>
    <w:rsid w:val="00BD27F4"/>
    <w:rsid w:val="00BD3538"/>
    <w:rsid w:val="00BD3865"/>
    <w:rsid w:val="00BD3BEF"/>
    <w:rsid w:val="00BD3C14"/>
    <w:rsid w:val="00BD4126"/>
    <w:rsid w:val="00BD4C8B"/>
    <w:rsid w:val="00BD53F2"/>
    <w:rsid w:val="00BD565E"/>
    <w:rsid w:val="00BD6EAA"/>
    <w:rsid w:val="00BD747B"/>
    <w:rsid w:val="00BD76F6"/>
    <w:rsid w:val="00BD7AB0"/>
    <w:rsid w:val="00BD7C25"/>
    <w:rsid w:val="00BE0921"/>
    <w:rsid w:val="00BE168B"/>
    <w:rsid w:val="00BE1695"/>
    <w:rsid w:val="00BE16F0"/>
    <w:rsid w:val="00BE1836"/>
    <w:rsid w:val="00BE18DA"/>
    <w:rsid w:val="00BE2564"/>
    <w:rsid w:val="00BE293A"/>
    <w:rsid w:val="00BE2E1B"/>
    <w:rsid w:val="00BE3256"/>
    <w:rsid w:val="00BE3CF1"/>
    <w:rsid w:val="00BE41EC"/>
    <w:rsid w:val="00BE45A4"/>
    <w:rsid w:val="00BE4920"/>
    <w:rsid w:val="00BE4CBE"/>
    <w:rsid w:val="00BE4CD1"/>
    <w:rsid w:val="00BE5083"/>
    <w:rsid w:val="00BE55F1"/>
    <w:rsid w:val="00BE58CE"/>
    <w:rsid w:val="00BE5B0E"/>
    <w:rsid w:val="00BE6628"/>
    <w:rsid w:val="00BE6806"/>
    <w:rsid w:val="00BE6DCE"/>
    <w:rsid w:val="00BE6FEA"/>
    <w:rsid w:val="00BE719C"/>
    <w:rsid w:val="00BE722A"/>
    <w:rsid w:val="00BE72CC"/>
    <w:rsid w:val="00BE73DD"/>
    <w:rsid w:val="00BE7C15"/>
    <w:rsid w:val="00BE7DA8"/>
    <w:rsid w:val="00BF0301"/>
    <w:rsid w:val="00BF0CA0"/>
    <w:rsid w:val="00BF1122"/>
    <w:rsid w:val="00BF19A7"/>
    <w:rsid w:val="00BF1B28"/>
    <w:rsid w:val="00BF1FD5"/>
    <w:rsid w:val="00BF2169"/>
    <w:rsid w:val="00BF3094"/>
    <w:rsid w:val="00BF390E"/>
    <w:rsid w:val="00BF3AD8"/>
    <w:rsid w:val="00BF3F19"/>
    <w:rsid w:val="00BF3F92"/>
    <w:rsid w:val="00BF4DEC"/>
    <w:rsid w:val="00BF56E7"/>
    <w:rsid w:val="00C0007A"/>
    <w:rsid w:val="00C00644"/>
    <w:rsid w:val="00C00932"/>
    <w:rsid w:val="00C01457"/>
    <w:rsid w:val="00C014D3"/>
    <w:rsid w:val="00C0164F"/>
    <w:rsid w:val="00C01946"/>
    <w:rsid w:val="00C01AC3"/>
    <w:rsid w:val="00C022E8"/>
    <w:rsid w:val="00C023F5"/>
    <w:rsid w:val="00C02EF8"/>
    <w:rsid w:val="00C037C4"/>
    <w:rsid w:val="00C037F1"/>
    <w:rsid w:val="00C03D12"/>
    <w:rsid w:val="00C04292"/>
    <w:rsid w:val="00C045F7"/>
    <w:rsid w:val="00C05261"/>
    <w:rsid w:val="00C055B6"/>
    <w:rsid w:val="00C05D9D"/>
    <w:rsid w:val="00C05DA8"/>
    <w:rsid w:val="00C06622"/>
    <w:rsid w:val="00C0664F"/>
    <w:rsid w:val="00C06776"/>
    <w:rsid w:val="00C06C4C"/>
    <w:rsid w:val="00C07F4D"/>
    <w:rsid w:val="00C10973"/>
    <w:rsid w:val="00C10DAE"/>
    <w:rsid w:val="00C118D1"/>
    <w:rsid w:val="00C11E15"/>
    <w:rsid w:val="00C11F37"/>
    <w:rsid w:val="00C121DC"/>
    <w:rsid w:val="00C12566"/>
    <w:rsid w:val="00C125DB"/>
    <w:rsid w:val="00C1270D"/>
    <w:rsid w:val="00C12EEF"/>
    <w:rsid w:val="00C134EB"/>
    <w:rsid w:val="00C14392"/>
    <w:rsid w:val="00C1533F"/>
    <w:rsid w:val="00C15ECB"/>
    <w:rsid w:val="00C163FE"/>
    <w:rsid w:val="00C16FFF"/>
    <w:rsid w:val="00C172C2"/>
    <w:rsid w:val="00C17648"/>
    <w:rsid w:val="00C176CD"/>
    <w:rsid w:val="00C17F17"/>
    <w:rsid w:val="00C2070F"/>
    <w:rsid w:val="00C209C3"/>
    <w:rsid w:val="00C21F0C"/>
    <w:rsid w:val="00C221D4"/>
    <w:rsid w:val="00C22BAD"/>
    <w:rsid w:val="00C2346D"/>
    <w:rsid w:val="00C23716"/>
    <w:rsid w:val="00C23A2F"/>
    <w:rsid w:val="00C23F18"/>
    <w:rsid w:val="00C247B0"/>
    <w:rsid w:val="00C2493A"/>
    <w:rsid w:val="00C24A72"/>
    <w:rsid w:val="00C24F06"/>
    <w:rsid w:val="00C24FC7"/>
    <w:rsid w:val="00C25022"/>
    <w:rsid w:val="00C2534D"/>
    <w:rsid w:val="00C2586A"/>
    <w:rsid w:val="00C25C7B"/>
    <w:rsid w:val="00C265C1"/>
    <w:rsid w:val="00C269D1"/>
    <w:rsid w:val="00C27098"/>
    <w:rsid w:val="00C2728D"/>
    <w:rsid w:val="00C2767B"/>
    <w:rsid w:val="00C2778E"/>
    <w:rsid w:val="00C2788C"/>
    <w:rsid w:val="00C279DF"/>
    <w:rsid w:val="00C27E98"/>
    <w:rsid w:val="00C27EF3"/>
    <w:rsid w:val="00C302AE"/>
    <w:rsid w:val="00C302C5"/>
    <w:rsid w:val="00C30687"/>
    <w:rsid w:val="00C306B9"/>
    <w:rsid w:val="00C306D8"/>
    <w:rsid w:val="00C30903"/>
    <w:rsid w:val="00C30B3D"/>
    <w:rsid w:val="00C30B8F"/>
    <w:rsid w:val="00C315C5"/>
    <w:rsid w:val="00C315D5"/>
    <w:rsid w:val="00C3175A"/>
    <w:rsid w:val="00C31B16"/>
    <w:rsid w:val="00C31D2A"/>
    <w:rsid w:val="00C3301C"/>
    <w:rsid w:val="00C33473"/>
    <w:rsid w:val="00C34135"/>
    <w:rsid w:val="00C34205"/>
    <w:rsid w:val="00C345B6"/>
    <w:rsid w:val="00C34895"/>
    <w:rsid w:val="00C34ED8"/>
    <w:rsid w:val="00C35A4B"/>
    <w:rsid w:val="00C36004"/>
    <w:rsid w:val="00C36201"/>
    <w:rsid w:val="00C36B64"/>
    <w:rsid w:val="00C36BDD"/>
    <w:rsid w:val="00C372C4"/>
    <w:rsid w:val="00C37A00"/>
    <w:rsid w:val="00C40381"/>
    <w:rsid w:val="00C4078F"/>
    <w:rsid w:val="00C40916"/>
    <w:rsid w:val="00C40E8C"/>
    <w:rsid w:val="00C41208"/>
    <w:rsid w:val="00C412E7"/>
    <w:rsid w:val="00C41D80"/>
    <w:rsid w:val="00C4257A"/>
    <w:rsid w:val="00C42759"/>
    <w:rsid w:val="00C42D78"/>
    <w:rsid w:val="00C42FC0"/>
    <w:rsid w:val="00C44066"/>
    <w:rsid w:val="00C4408B"/>
    <w:rsid w:val="00C4542B"/>
    <w:rsid w:val="00C45E2B"/>
    <w:rsid w:val="00C460E6"/>
    <w:rsid w:val="00C4654D"/>
    <w:rsid w:val="00C47377"/>
    <w:rsid w:val="00C47560"/>
    <w:rsid w:val="00C509DB"/>
    <w:rsid w:val="00C50AB5"/>
    <w:rsid w:val="00C51108"/>
    <w:rsid w:val="00C53149"/>
    <w:rsid w:val="00C5432D"/>
    <w:rsid w:val="00C543D3"/>
    <w:rsid w:val="00C544A9"/>
    <w:rsid w:val="00C5452C"/>
    <w:rsid w:val="00C54619"/>
    <w:rsid w:val="00C55459"/>
    <w:rsid w:val="00C55761"/>
    <w:rsid w:val="00C55A65"/>
    <w:rsid w:val="00C56C3C"/>
    <w:rsid w:val="00C5748E"/>
    <w:rsid w:val="00C57C1B"/>
    <w:rsid w:val="00C60060"/>
    <w:rsid w:val="00C609D5"/>
    <w:rsid w:val="00C60B80"/>
    <w:rsid w:val="00C60FA9"/>
    <w:rsid w:val="00C6127C"/>
    <w:rsid w:val="00C614B1"/>
    <w:rsid w:val="00C619BB"/>
    <w:rsid w:val="00C61CFE"/>
    <w:rsid w:val="00C62969"/>
    <w:rsid w:val="00C62EFF"/>
    <w:rsid w:val="00C62F4E"/>
    <w:rsid w:val="00C63243"/>
    <w:rsid w:val="00C63284"/>
    <w:rsid w:val="00C63331"/>
    <w:rsid w:val="00C633B6"/>
    <w:rsid w:val="00C64DE8"/>
    <w:rsid w:val="00C64F3A"/>
    <w:rsid w:val="00C65720"/>
    <w:rsid w:val="00C6593C"/>
    <w:rsid w:val="00C6593F"/>
    <w:rsid w:val="00C65964"/>
    <w:rsid w:val="00C65E24"/>
    <w:rsid w:val="00C65EB9"/>
    <w:rsid w:val="00C66223"/>
    <w:rsid w:val="00C6630F"/>
    <w:rsid w:val="00C66AE4"/>
    <w:rsid w:val="00C670B9"/>
    <w:rsid w:val="00C677AA"/>
    <w:rsid w:val="00C704BF"/>
    <w:rsid w:val="00C70B53"/>
    <w:rsid w:val="00C71339"/>
    <w:rsid w:val="00C71388"/>
    <w:rsid w:val="00C71E7F"/>
    <w:rsid w:val="00C72DD6"/>
    <w:rsid w:val="00C73609"/>
    <w:rsid w:val="00C73A6E"/>
    <w:rsid w:val="00C74452"/>
    <w:rsid w:val="00C74596"/>
    <w:rsid w:val="00C749CD"/>
    <w:rsid w:val="00C757C2"/>
    <w:rsid w:val="00C75D98"/>
    <w:rsid w:val="00C76AC4"/>
    <w:rsid w:val="00C808B0"/>
    <w:rsid w:val="00C80B94"/>
    <w:rsid w:val="00C80DD0"/>
    <w:rsid w:val="00C8113D"/>
    <w:rsid w:val="00C811D9"/>
    <w:rsid w:val="00C812FD"/>
    <w:rsid w:val="00C81D38"/>
    <w:rsid w:val="00C822F0"/>
    <w:rsid w:val="00C828F4"/>
    <w:rsid w:val="00C834F5"/>
    <w:rsid w:val="00C8377D"/>
    <w:rsid w:val="00C840F8"/>
    <w:rsid w:val="00C8499B"/>
    <w:rsid w:val="00C849AD"/>
    <w:rsid w:val="00C84DCC"/>
    <w:rsid w:val="00C85F7A"/>
    <w:rsid w:val="00C86016"/>
    <w:rsid w:val="00C86053"/>
    <w:rsid w:val="00C87186"/>
    <w:rsid w:val="00C87843"/>
    <w:rsid w:val="00C87C8A"/>
    <w:rsid w:val="00C900BB"/>
    <w:rsid w:val="00C90C6B"/>
    <w:rsid w:val="00C9195D"/>
    <w:rsid w:val="00C92DE5"/>
    <w:rsid w:val="00C92EED"/>
    <w:rsid w:val="00C93AB6"/>
    <w:rsid w:val="00C93B52"/>
    <w:rsid w:val="00C943D2"/>
    <w:rsid w:val="00C9469E"/>
    <w:rsid w:val="00C957B1"/>
    <w:rsid w:val="00C95A0B"/>
    <w:rsid w:val="00C961B3"/>
    <w:rsid w:val="00C96655"/>
    <w:rsid w:val="00C96D08"/>
    <w:rsid w:val="00C96EB9"/>
    <w:rsid w:val="00C97CCC"/>
    <w:rsid w:val="00C97FF4"/>
    <w:rsid w:val="00CA000D"/>
    <w:rsid w:val="00CA02C7"/>
    <w:rsid w:val="00CA0DA7"/>
    <w:rsid w:val="00CA12E6"/>
    <w:rsid w:val="00CA1327"/>
    <w:rsid w:val="00CA16B2"/>
    <w:rsid w:val="00CA19ED"/>
    <w:rsid w:val="00CA2331"/>
    <w:rsid w:val="00CA2798"/>
    <w:rsid w:val="00CA2E1D"/>
    <w:rsid w:val="00CA2EC2"/>
    <w:rsid w:val="00CA3154"/>
    <w:rsid w:val="00CA4054"/>
    <w:rsid w:val="00CA40E9"/>
    <w:rsid w:val="00CA432C"/>
    <w:rsid w:val="00CA446C"/>
    <w:rsid w:val="00CA4718"/>
    <w:rsid w:val="00CA4A36"/>
    <w:rsid w:val="00CA4FE7"/>
    <w:rsid w:val="00CA51FF"/>
    <w:rsid w:val="00CA5253"/>
    <w:rsid w:val="00CA551E"/>
    <w:rsid w:val="00CA5CC9"/>
    <w:rsid w:val="00CA608B"/>
    <w:rsid w:val="00CA66C7"/>
    <w:rsid w:val="00CA694B"/>
    <w:rsid w:val="00CA6E29"/>
    <w:rsid w:val="00CA7368"/>
    <w:rsid w:val="00CA77D5"/>
    <w:rsid w:val="00CA7E79"/>
    <w:rsid w:val="00CB07F8"/>
    <w:rsid w:val="00CB09EA"/>
    <w:rsid w:val="00CB132B"/>
    <w:rsid w:val="00CB1561"/>
    <w:rsid w:val="00CB2B53"/>
    <w:rsid w:val="00CB31C9"/>
    <w:rsid w:val="00CB340E"/>
    <w:rsid w:val="00CB39D8"/>
    <w:rsid w:val="00CB3D0C"/>
    <w:rsid w:val="00CB5699"/>
    <w:rsid w:val="00CB5B0A"/>
    <w:rsid w:val="00CB6184"/>
    <w:rsid w:val="00CB6450"/>
    <w:rsid w:val="00CB6834"/>
    <w:rsid w:val="00CB6D08"/>
    <w:rsid w:val="00CB78CD"/>
    <w:rsid w:val="00CC05AD"/>
    <w:rsid w:val="00CC087C"/>
    <w:rsid w:val="00CC206D"/>
    <w:rsid w:val="00CC20D5"/>
    <w:rsid w:val="00CC2827"/>
    <w:rsid w:val="00CC35F2"/>
    <w:rsid w:val="00CC3E48"/>
    <w:rsid w:val="00CC3F1C"/>
    <w:rsid w:val="00CC4057"/>
    <w:rsid w:val="00CC43D7"/>
    <w:rsid w:val="00CC4ACD"/>
    <w:rsid w:val="00CC4CC8"/>
    <w:rsid w:val="00CC4F95"/>
    <w:rsid w:val="00CC526B"/>
    <w:rsid w:val="00CC5C62"/>
    <w:rsid w:val="00CC75CB"/>
    <w:rsid w:val="00CC7B3D"/>
    <w:rsid w:val="00CD096E"/>
    <w:rsid w:val="00CD0994"/>
    <w:rsid w:val="00CD0C46"/>
    <w:rsid w:val="00CD0FF8"/>
    <w:rsid w:val="00CD15E5"/>
    <w:rsid w:val="00CD1D16"/>
    <w:rsid w:val="00CD22AD"/>
    <w:rsid w:val="00CD25DF"/>
    <w:rsid w:val="00CD2611"/>
    <w:rsid w:val="00CD2DFE"/>
    <w:rsid w:val="00CD2F7B"/>
    <w:rsid w:val="00CD34F4"/>
    <w:rsid w:val="00CD3820"/>
    <w:rsid w:val="00CD46C9"/>
    <w:rsid w:val="00CD4B72"/>
    <w:rsid w:val="00CD4C30"/>
    <w:rsid w:val="00CD576D"/>
    <w:rsid w:val="00CD584F"/>
    <w:rsid w:val="00CD5D56"/>
    <w:rsid w:val="00CD6390"/>
    <w:rsid w:val="00CD63DF"/>
    <w:rsid w:val="00CD70FA"/>
    <w:rsid w:val="00CD7C91"/>
    <w:rsid w:val="00CD7EA0"/>
    <w:rsid w:val="00CE09BB"/>
    <w:rsid w:val="00CE0B2B"/>
    <w:rsid w:val="00CE0E71"/>
    <w:rsid w:val="00CE1373"/>
    <w:rsid w:val="00CE13BC"/>
    <w:rsid w:val="00CE1957"/>
    <w:rsid w:val="00CE1F92"/>
    <w:rsid w:val="00CE287F"/>
    <w:rsid w:val="00CE2908"/>
    <w:rsid w:val="00CE2B95"/>
    <w:rsid w:val="00CE32FD"/>
    <w:rsid w:val="00CE413F"/>
    <w:rsid w:val="00CE4F1A"/>
    <w:rsid w:val="00CE53B0"/>
    <w:rsid w:val="00CE5680"/>
    <w:rsid w:val="00CE56B6"/>
    <w:rsid w:val="00CE575B"/>
    <w:rsid w:val="00CE5A11"/>
    <w:rsid w:val="00CE5A78"/>
    <w:rsid w:val="00CE5C1B"/>
    <w:rsid w:val="00CE5C3E"/>
    <w:rsid w:val="00CE5EC5"/>
    <w:rsid w:val="00CE66BD"/>
    <w:rsid w:val="00CE6B85"/>
    <w:rsid w:val="00CE6FF6"/>
    <w:rsid w:val="00CF03F1"/>
    <w:rsid w:val="00CF0D62"/>
    <w:rsid w:val="00CF0FA6"/>
    <w:rsid w:val="00CF1C11"/>
    <w:rsid w:val="00CF204B"/>
    <w:rsid w:val="00CF290A"/>
    <w:rsid w:val="00CF3561"/>
    <w:rsid w:val="00CF39C6"/>
    <w:rsid w:val="00CF3AF7"/>
    <w:rsid w:val="00CF4821"/>
    <w:rsid w:val="00CF4997"/>
    <w:rsid w:val="00CF50D3"/>
    <w:rsid w:val="00CF5785"/>
    <w:rsid w:val="00CF5BB5"/>
    <w:rsid w:val="00CF6AA3"/>
    <w:rsid w:val="00CF6BC5"/>
    <w:rsid w:val="00D002C6"/>
    <w:rsid w:val="00D0072E"/>
    <w:rsid w:val="00D016B5"/>
    <w:rsid w:val="00D01860"/>
    <w:rsid w:val="00D01B87"/>
    <w:rsid w:val="00D01DFD"/>
    <w:rsid w:val="00D01E3F"/>
    <w:rsid w:val="00D029E7"/>
    <w:rsid w:val="00D02AE0"/>
    <w:rsid w:val="00D02E2C"/>
    <w:rsid w:val="00D03959"/>
    <w:rsid w:val="00D03961"/>
    <w:rsid w:val="00D04773"/>
    <w:rsid w:val="00D05160"/>
    <w:rsid w:val="00D05191"/>
    <w:rsid w:val="00D055D5"/>
    <w:rsid w:val="00D0593F"/>
    <w:rsid w:val="00D05CDF"/>
    <w:rsid w:val="00D061CC"/>
    <w:rsid w:val="00D0637D"/>
    <w:rsid w:val="00D06C01"/>
    <w:rsid w:val="00D072C9"/>
    <w:rsid w:val="00D07D26"/>
    <w:rsid w:val="00D07DFF"/>
    <w:rsid w:val="00D11527"/>
    <w:rsid w:val="00D119FE"/>
    <w:rsid w:val="00D11B8C"/>
    <w:rsid w:val="00D11C5F"/>
    <w:rsid w:val="00D120D3"/>
    <w:rsid w:val="00D127D6"/>
    <w:rsid w:val="00D12862"/>
    <w:rsid w:val="00D12DA2"/>
    <w:rsid w:val="00D12E98"/>
    <w:rsid w:val="00D12F91"/>
    <w:rsid w:val="00D13399"/>
    <w:rsid w:val="00D13440"/>
    <w:rsid w:val="00D135B9"/>
    <w:rsid w:val="00D1372A"/>
    <w:rsid w:val="00D137B4"/>
    <w:rsid w:val="00D13A7C"/>
    <w:rsid w:val="00D13AB3"/>
    <w:rsid w:val="00D13DD6"/>
    <w:rsid w:val="00D13EBC"/>
    <w:rsid w:val="00D145E5"/>
    <w:rsid w:val="00D15785"/>
    <w:rsid w:val="00D15A5A"/>
    <w:rsid w:val="00D15FDF"/>
    <w:rsid w:val="00D16115"/>
    <w:rsid w:val="00D16147"/>
    <w:rsid w:val="00D16A32"/>
    <w:rsid w:val="00D16F45"/>
    <w:rsid w:val="00D1777F"/>
    <w:rsid w:val="00D202D0"/>
    <w:rsid w:val="00D2097E"/>
    <w:rsid w:val="00D20CD0"/>
    <w:rsid w:val="00D20CDF"/>
    <w:rsid w:val="00D20F8D"/>
    <w:rsid w:val="00D21D9F"/>
    <w:rsid w:val="00D21DF7"/>
    <w:rsid w:val="00D21F9D"/>
    <w:rsid w:val="00D22AA6"/>
    <w:rsid w:val="00D2337C"/>
    <w:rsid w:val="00D23B64"/>
    <w:rsid w:val="00D23C83"/>
    <w:rsid w:val="00D242F9"/>
    <w:rsid w:val="00D24479"/>
    <w:rsid w:val="00D2476A"/>
    <w:rsid w:val="00D24D53"/>
    <w:rsid w:val="00D25B62"/>
    <w:rsid w:val="00D25CDB"/>
    <w:rsid w:val="00D25DA8"/>
    <w:rsid w:val="00D25E20"/>
    <w:rsid w:val="00D26026"/>
    <w:rsid w:val="00D267F1"/>
    <w:rsid w:val="00D27079"/>
    <w:rsid w:val="00D2718E"/>
    <w:rsid w:val="00D272E6"/>
    <w:rsid w:val="00D27335"/>
    <w:rsid w:val="00D2770C"/>
    <w:rsid w:val="00D2786B"/>
    <w:rsid w:val="00D27EC1"/>
    <w:rsid w:val="00D27F3A"/>
    <w:rsid w:val="00D3066B"/>
    <w:rsid w:val="00D30AA1"/>
    <w:rsid w:val="00D3100E"/>
    <w:rsid w:val="00D316B0"/>
    <w:rsid w:val="00D32169"/>
    <w:rsid w:val="00D325F3"/>
    <w:rsid w:val="00D32714"/>
    <w:rsid w:val="00D3289C"/>
    <w:rsid w:val="00D32BDC"/>
    <w:rsid w:val="00D32FF4"/>
    <w:rsid w:val="00D33A9C"/>
    <w:rsid w:val="00D342A0"/>
    <w:rsid w:val="00D346BC"/>
    <w:rsid w:val="00D3489B"/>
    <w:rsid w:val="00D34F82"/>
    <w:rsid w:val="00D356E2"/>
    <w:rsid w:val="00D359DB"/>
    <w:rsid w:val="00D37FDD"/>
    <w:rsid w:val="00D401BA"/>
    <w:rsid w:val="00D40623"/>
    <w:rsid w:val="00D4088B"/>
    <w:rsid w:val="00D40BBB"/>
    <w:rsid w:val="00D40FC8"/>
    <w:rsid w:val="00D41A61"/>
    <w:rsid w:val="00D41CDE"/>
    <w:rsid w:val="00D41D69"/>
    <w:rsid w:val="00D4210E"/>
    <w:rsid w:val="00D43310"/>
    <w:rsid w:val="00D43531"/>
    <w:rsid w:val="00D43917"/>
    <w:rsid w:val="00D44611"/>
    <w:rsid w:val="00D45970"/>
    <w:rsid w:val="00D45C39"/>
    <w:rsid w:val="00D45DDD"/>
    <w:rsid w:val="00D45E37"/>
    <w:rsid w:val="00D4662A"/>
    <w:rsid w:val="00D466FD"/>
    <w:rsid w:val="00D469A2"/>
    <w:rsid w:val="00D46CF2"/>
    <w:rsid w:val="00D46DC5"/>
    <w:rsid w:val="00D47B80"/>
    <w:rsid w:val="00D47FF1"/>
    <w:rsid w:val="00D500CD"/>
    <w:rsid w:val="00D506F0"/>
    <w:rsid w:val="00D51407"/>
    <w:rsid w:val="00D51627"/>
    <w:rsid w:val="00D51639"/>
    <w:rsid w:val="00D51DFF"/>
    <w:rsid w:val="00D51F71"/>
    <w:rsid w:val="00D5200E"/>
    <w:rsid w:val="00D522AD"/>
    <w:rsid w:val="00D52309"/>
    <w:rsid w:val="00D52819"/>
    <w:rsid w:val="00D52D36"/>
    <w:rsid w:val="00D52E39"/>
    <w:rsid w:val="00D54795"/>
    <w:rsid w:val="00D54AAC"/>
    <w:rsid w:val="00D551FE"/>
    <w:rsid w:val="00D55C03"/>
    <w:rsid w:val="00D563A8"/>
    <w:rsid w:val="00D5640D"/>
    <w:rsid w:val="00D56655"/>
    <w:rsid w:val="00D56C39"/>
    <w:rsid w:val="00D575F2"/>
    <w:rsid w:val="00D57733"/>
    <w:rsid w:val="00D579DC"/>
    <w:rsid w:val="00D57C53"/>
    <w:rsid w:val="00D57F34"/>
    <w:rsid w:val="00D60620"/>
    <w:rsid w:val="00D60CD9"/>
    <w:rsid w:val="00D6133C"/>
    <w:rsid w:val="00D61A5E"/>
    <w:rsid w:val="00D61A8C"/>
    <w:rsid w:val="00D6211B"/>
    <w:rsid w:val="00D6330B"/>
    <w:rsid w:val="00D63ABD"/>
    <w:rsid w:val="00D64305"/>
    <w:rsid w:val="00D6462F"/>
    <w:rsid w:val="00D65C28"/>
    <w:rsid w:val="00D66331"/>
    <w:rsid w:val="00D66774"/>
    <w:rsid w:val="00D66CE3"/>
    <w:rsid w:val="00D66F18"/>
    <w:rsid w:val="00D67B9D"/>
    <w:rsid w:val="00D67F1B"/>
    <w:rsid w:val="00D70522"/>
    <w:rsid w:val="00D70B19"/>
    <w:rsid w:val="00D70E1E"/>
    <w:rsid w:val="00D715E6"/>
    <w:rsid w:val="00D7161A"/>
    <w:rsid w:val="00D717D4"/>
    <w:rsid w:val="00D71E22"/>
    <w:rsid w:val="00D721B7"/>
    <w:rsid w:val="00D7264F"/>
    <w:rsid w:val="00D726D3"/>
    <w:rsid w:val="00D73320"/>
    <w:rsid w:val="00D73B0B"/>
    <w:rsid w:val="00D74560"/>
    <w:rsid w:val="00D745E2"/>
    <w:rsid w:val="00D750B5"/>
    <w:rsid w:val="00D76139"/>
    <w:rsid w:val="00D7636D"/>
    <w:rsid w:val="00D76498"/>
    <w:rsid w:val="00D7665C"/>
    <w:rsid w:val="00D76705"/>
    <w:rsid w:val="00D76727"/>
    <w:rsid w:val="00D77060"/>
    <w:rsid w:val="00D77092"/>
    <w:rsid w:val="00D77667"/>
    <w:rsid w:val="00D7798C"/>
    <w:rsid w:val="00D77ACA"/>
    <w:rsid w:val="00D77B7A"/>
    <w:rsid w:val="00D77BE2"/>
    <w:rsid w:val="00D77BEE"/>
    <w:rsid w:val="00D80D95"/>
    <w:rsid w:val="00D8116C"/>
    <w:rsid w:val="00D8141F"/>
    <w:rsid w:val="00D81ECE"/>
    <w:rsid w:val="00D8207E"/>
    <w:rsid w:val="00D8291E"/>
    <w:rsid w:val="00D82D57"/>
    <w:rsid w:val="00D83E42"/>
    <w:rsid w:val="00D84279"/>
    <w:rsid w:val="00D846EA"/>
    <w:rsid w:val="00D84720"/>
    <w:rsid w:val="00D8494A"/>
    <w:rsid w:val="00D849A1"/>
    <w:rsid w:val="00D85767"/>
    <w:rsid w:val="00D859B4"/>
    <w:rsid w:val="00D8613E"/>
    <w:rsid w:val="00D8657F"/>
    <w:rsid w:val="00D868AC"/>
    <w:rsid w:val="00D86A28"/>
    <w:rsid w:val="00D87F82"/>
    <w:rsid w:val="00D90240"/>
    <w:rsid w:val="00D914CE"/>
    <w:rsid w:val="00D915B6"/>
    <w:rsid w:val="00D91DC6"/>
    <w:rsid w:val="00D929F2"/>
    <w:rsid w:val="00D92C7C"/>
    <w:rsid w:val="00D93084"/>
    <w:rsid w:val="00D93677"/>
    <w:rsid w:val="00D93A5A"/>
    <w:rsid w:val="00D93ADD"/>
    <w:rsid w:val="00D93B61"/>
    <w:rsid w:val="00D93C8C"/>
    <w:rsid w:val="00D93E41"/>
    <w:rsid w:val="00D9414E"/>
    <w:rsid w:val="00D94672"/>
    <w:rsid w:val="00D94B0D"/>
    <w:rsid w:val="00D94B94"/>
    <w:rsid w:val="00D95223"/>
    <w:rsid w:val="00D956AB"/>
    <w:rsid w:val="00D95A73"/>
    <w:rsid w:val="00D96179"/>
    <w:rsid w:val="00D964FB"/>
    <w:rsid w:val="00D967C6"/>
    <w:rsid w:val="00D9681F"/>
    <w:rsid w:val="00D96B86"/>
    <w:rsid w:val="00D96D7A"/>
    <w:rsid w:val="00D96F31"/>
    <w:rsid w:val="00D973E8"/>
    <w:rsid w:val="00DA01E0"/>
    <w:rsid w:val="00DA0258"/>
    <w:rsid w:val="00DA0897"/>
    <w:rsid w:val="00DA0B5D"/>
    <w:rsid w:val="00DA1B29"/>
    <w:rsid w:val="00DA1C51"/>
    <w:rsid w:val="00DA2012"/>
    <w:rsid w:val="00DA21E7"/>
    <w:rsid w:val="00DA2487"/>
    <w:rsid w:val="00DA302C"/>
    <w:rsid w:val="00DA37D3"/>
    <w:rsid w:val="00DA388A"/>
    <w:rsid w:val="00DA41FC"/>
    <w:rsid w:val="00DA4578"/>
    <w:rsid w:val="00DA489D"/>
    <w:rsid w:val="00DA51D4"/>
    <w:rsid w:val="00DA6E53"/>
    <w:rsid w:val="00DA7357"/>
    <w:rsid w:val="00DA7C3A"/>
    <w:rsid w:val="00DB01B8"/>
    <w:rsid w:val="00DB0B8A"/>
    <w:rsid w:val="00DB0CE2"/>
    <w:rsid w:val="00DB0FD4"/>
    <w:rsid w:val="00DB1710"/>
    <w:rsid w:val="00DB1C87"/>
    <w:rsid w:val="00DB24B1"/>
    <w:rsid w:val="00DB2502"/>
    <w:rsid w:val="00DB2619"/>
    <w:rsid w:val="00DB2AC0"/>
    <w:rsid w:val="00DB2DCE"/>
    <w:rsid w:val="00DB2E1A"/>
    <w:rsid w:val="00DB3B50"/>
    <w:rsid w:val="00DB3C99"/>
    <w:rsid w:val="00DB431E"/>
    <w:rsid w:val="00DB4CF0"/>
    <w:rsid w:val="00DB6085"/>
    <w:rsid w:val="00DB6601"/>
    <w:rsid w:val="00DB6991"/>
    <w:rsid w:val="00DB703C"/>
    <w:rsid w:val="00DB7404"/>
    <w:rsid w:val="00DB76D4"/>
    <w:rsid w:val="00DB7A7E"/>
    <w:rsid w:val="00DB7A7F"/>
    <w:rsid w:val="00DC05C3"/>
    <w:rsid w:val="00DC1C79"/>
    <w:rsid w:val="00DC2BC5"/>
    <w:rsid w:val="00DC322E"/>
    <w:rsid w:val="00DC3259"/>
    <w:rsid w:val="00DC3CB5"/>
    <w:rsid w:val="00DC592C"/>
    <w:rsid w:val="00DC6BE2"/>
    <w:rsid w:val="00DC6DAC"/>
    <w:rsid w:val="00DC6DB5"/>
    <w:rsid w:val="00DC6ECE"/>
    <w:rsid w:val="00DC7AB2"/>
    <w:rsid w:val="00DD0331"/>
    <w:rsid w:val="00DD15B3"/>
    <w:rsid w:val="00DD20B9"/>
    <w:rsid w:val="00DD24BD"/>
    <w:rsid w:val="00DD28FB"/>
    <w:rsid w:val="00DD37E6"/>
    <w:rsid w:val="00DD3A12"/>
    <w:rsid w:val="00DD4BD9"/>
    <w:rsid w:val="00DD53A3"/>
    <w:rsid w:val="00DD53FB"/>
    <w:rsid w:val="00DD570D"/>
    <w:rsid w:val="00DD5FE8"/>
    <w:rsid w:val="00DD6A6B"/>
    <w:rsid w:val="00DD782D"/>
    <w:rsid w:val="00DE01A3"/>
    <w:rsid w:val="00DE0B61"/>
    <w:rsid w:val="00DE0BC9"/>
    <w:rsid w:val="00DE1102"/>
    <w:rsid w:val="00DE1371"/>
    <w:rsid w:val="00DE1402"/>
    <w:rsid w:val="00DE2180"/>
    <w:rsid w:val="00DE26D6"/>
    <w:rsid w:val="00DE2833"/>
    <w:rsid w:val="00DE35AE"/>
    <w:rsid w:val="00DE44C2"/>
    <w:rsid w:val="00DE4906"/>
    <w:rsid w:val="00DE49D7"/>
    <w:rsid w:val="00DE4D5D"/>
    <w:rsid w:val="00DE4DCB"/>
    <w:rsid w:val="00DE5457"/>
    <w:rsid w:val="00DE5C5B"/>
    <w:rsid w:val="00DE5DF7"/>
    <w:rsid w:val="00DE622B"/>
    <w:rsid w:val="00DE6670"/>
    <w:rsid w:val="00DE6F44"/>
    <w:rsid w:val="00DF0763"/>
    <w:rsid w:val="00DF0D09"/>
    <w:rsid w:val="00DF1727"/>
    <w:rsid w:val="00DF1785"/>
    <w:rsid w:val="00DF1930"/>
    <w:rsid w:val="00DF193C"/>
    <w:rsid w:val="00DF22C9"/>
    <w:rsid w:val="00DF2879"/>
    <w:rsid w:val="00DF2944"/>
    <w:rsid w:val="00DF328E"/>
    <w:rsid w:val="00DF3880"/>
    <w:rsid w:val="00DF38AF"/>
    <w:rsid w:val="00DF3A91"/>
    <w:rsid w:val="00DF4A42"/>
    <w:rsid w:val="00DF4AE0"/>
    <w:rsid w:val="00DF511A"/>
    <w:rsid w:val="00DF5557"/>
    <w:rsid w:val="00DF5B75"/>
    <w:rsid w:val="00DF5BCD"/>
    <w:rsid w:val="00DF63E0"/>
    <w:rsid w:val="00DF659A"/>
    <w:rsid w:val="00DF6C36"/>
    <w:rsid w:val="00DF6F59"/>
    <w:rsid w:val="00DF7203"/>
    <w:rsid w:val="00DF7452"/>
    <w:rsid w:val="00DF77C3"/>
    <w:rsid w:val="00E0063E"/>
    <w:rsid w:val="00E0066A"/>
    <w:rsid w:val="00E00A9C"/>
    <w:rsid w:val="00E01B82"/>
    <w:rsid w:val="00E01D08"/>
    <w:rsid w:val="00E020F9"/>
    <w:rsid w:val="00E0253C"/>
    <w:rsid w:val="00E0278C"/>
    <w:rsid w:val="00E0294D"/>
    <w:rsid w:val="00E0327B"/>
    <w:rsid w:val="00E032FB"/>
    <w:rsid w:val="00E03D6E"/>
    <w:rsid w:val="00E03E62"/>
    <w:rsid w:val="00E04450"/>
    <w:rsid w:val="00E04CEC"/>
    <w:rsid w:val="00E04DF9"/>
    <w:rsid w:val="00E054E0"/>
    <w:rsid w:val="00E05C7A"/>
    <w:rsid w:val="00E05E33"/>
    <w:rsid w:val="00E05E3B"/>
    <w:rsid w:val="00E06841"/>
    <w:rsid w:val="00E06B6E"/>
    <w:rsid w:val="00E072A0"/>
    <w:rsid w:val="00E07C1C"/>
    <w:rsid w:val="00E07C87"/>
    <w:rsid w:val="00E104EB"/>
    <w:rsid w:val="00E104F6"/>
    <w:rsid w:val="00E10F93"/>
    <w:rsid w:val="00E1103D"/>
    <w:rsid w:val="00E11556"/>
    <w:rsid w:val="00E11B8B"/>
    <w:rsid w:val="00E122F6"/>
    <w:rsid w:val="00E125F5"/>
    <w:rsid w:val="00E13673"/>
    <w:rsid w:val="00E14633"/>
    <w:rsid w:val="00E14659"/>
    <w:rsid w:val="00E1533A"/>
    <w:rsid w:val="00E155BA"/>
    <w:rsid w:val="00E158C3"/>
    <w:rsid w:val="00E15AF1"/>
    <w:rsid w:val="00E16218"/>
    <w:rsid w:val="00E1697B"/>
    <w:rsid w:val="00E16CA6"/>
    <w:rsid w:val="00E174CC"/>
    <w:rsid w:val="00E1798D"/>
    <w:rsid w:val="00E179AA"/>
    <w:rsid w:val="00E17CC8"/>
    <w:rsid w:val="00E20330"/>
    <w:rsid w:val="00E20565"/>
    <w:rsid w:val="00E205AF"/>
    <w:rsid w:val="00E2126F"/>
    <w:rsid w:val="00E213AB"/>
    <w:rsid w:val="00E22D6C"/>
    <w:rsid w:val="00E2379D"/>
    <w:rsid w:val="00E239EB"/>
    <w:rsid w:val="00E23E7E"/>
    <w:rsid w:val="00E2434D"/>
    <w:rsid w:val="00E24404"/>
    <w:rsid w:val="00E25125"/>
    <w:rsid w:val="00E25434"/>
    <w:rsid w:val="00E25936"/>
    <w:rsid w:val="00E25E27"/>
    <w:rsid w:val="00E25E68"/>
    <w:rsid w:val="00E26651"/>
    <w:rsid w:val="00E2673A"/>
    <w:rsid w:val="00E26872"/>
    <w:rsid w:val="00E26B47"/>
    <w:rsid w:val="00E26ECC"/>
    <w:rsid w:val="00E27298"/>
    <w:rsid w:val="00E27431"/>
    <w:rsid w:val="00E276F9"/>
    <w:rsid w:val="00E27B26"/>
    <w:rsid w:val="00E27E13"/>
    <w:rsid w:val="00E27EF3"/>
    <w:rsid w:val="00E312EB"/>
    <w:rsid w:val="00E31804"/>
    <w:rsid w:val="00E31AC9"/>
    <w:rsid w:val="00E321B0"/>
    <w:rsid w:val="00E32282"/>
    <w:rsid w:val="00E32846"/>
    <w:rsid w:val="00E32CD5"/>
    <w:rsid w:val="00E33373"/>
    <w:rsid w:val="00E33454"/>
    <w:rsid w:val="00E33827"/>
    <w:rsid w:val="00E33B1E"/>
    <w:rsid w:val="00E33D13"/>
    <w:rsid w:val="00E3454B"/>
    <w:rsid w:val="00E34903"/>
    <w:rsid w:val="00E353C5"/>
    <w:rsid w:val="00E35642"/>
    <w:rsid w:val="00E356E1"/>
    <w:rsid w:val="00E3596A"/>
    <w:rsid w:val="00E3602D"/>
    <w:rsid w:val="00E36D86"/>
    <w:rsid w:val="00E37110"/>
    <w:rsid w:val="00E377C1"/>
    <w:rsid w:val="00E402F5"/>
    <w:rsid w:val="00E40F20"/>
    <w:rsid w:val="00E418CD"/>
    <w:rsid w:val="00E41D28"/>
    <w:rsid w:val="00E42211"/>
    <w:rsid w:val="00E42E90"/>
    <w:rsid w:val="00E43847"/>
    <w:rsid w:val="00E438B6"/>
    <w:rsid w:val="00E4427D"/>
    <w:rsid w:val="00E452B7"/>
    <w:rsid w:val="00E454D3"/>
    <w:rsid w:val="00E4621E"/>
    <w:rsid w:val="00E464D7"/>
    <w:rsid w:val="00E46AFC"/>
    <w:rsid w:val="00E46EFA"/>
    <w:rsid w:val="00E4777A"/>
    <w:rsid w:val="00E4791C"/>
    <w:rsid w:val="00E47C4F"/>
    <w:rsid w:val="00E47F46"/>
    <w:rsid w:val="00E50D79"/>
    <w:rsid w:val="00E50DBD"/>
    <w:rsid w:val="00E51834"/>
    <w:rsid w:val="00E51BBB"/>
    <w:rsid w:val="00E53296"/>
    <w:rsid w:val="00E53899"/>
    <w:rsid w:val="00E53D8B"/>
    <w:rsid w:val="00E53FF8"/>
    <w:rsid w:val="00E54842"/>
    <w:rsid w:val="00E54B7D"/>
    <w:rsid w:val="00E54D8D"/>
    <w:rsid w:val="00E55AB6"/>
    <w:rsid w:val="00E56583"/>
    <w:rsid w:val="00E56610"/>
    <w:rsid w:val="00E569E4"/>
    <w:rsid w:val="00E6002D"/>
    <w:rsid w:val="00E600BE"/>
    <w:rsid w:val="00E603C7"/>
    <w:rsid w:val="00E60639"/>
    <w:rsid w:val="00E60891"/>
    <w:rsid w:val="00E6146F"/>
    <w:rsid w:val="00E61CA0"/>
    <w:rsid w:val="00E61EAC"/>
    <w:rsid w:val="00E629D2"/>
    <w:rsid w:val="00E62D9A"/>
    <w:rsid w:val="00E63341"/>
    <w:rsid w:val="00E633EC"/>
    <w:rsid w:val="00E63BA5"/>
    <w:rsid w:val="00E64595"/>
    <w:rsid w:val="00E645C6"/>
    <w:rsid w:val="00E65798"/>
    <w:rsid w:val="00E65E8B"/>
    <w:rsid w:val="00E67BEF"/>
    <w:rsid w:val="00E7073D"/>
    <w:rsid w:val="00E70F84"/>
    <w:rsid w:val="00E71722"/>
    <w:rsid w:val="00E71CBF"/>
    <w:rsid w:val="00E71EC5"/>
    <w:rsid w:val="00E72095"/>
    <w:rsid w:val="00E72115"/>
    <w:rsid w:val="00E7285F"/>
    <w:rsid w:val="00E72AA7"/>
    <w:rsid w:val="00E72AFF"/>
    <w:rsid w:val="00E72F3D"/>
    <w:rsid w:val="00E74B6A"/>
    <w:rsid w:val="00E7565D"/>
    <w:rsid w:val="00E759E4"/>
    <w:rsid w:val="00E75AE8"/>
    <w:rsid w:val="00E75C1B"/>
    <w:rsid w:val="00E75CB7"/>
    <w:rsid w:val="00E76079"/>
    <w:rsid w:val="00E762D2"/>
    <w:rsid w:val="00E76399"/>
    <w:rsid w:val="00E76A9B"/>
    <w:rsid w:val="00E76B59"/>
    <w:rsid w:val="00E76C2C"/>
    <w:rsid w:val="00E77013"/>
    <w:rsid w:val="00E77061"/>
    <w:rsid w:val="00E77898"/>
    <w:rsid w:val="00E77CEB"/>
    <w:rsid w:val="00E80324"/>
    <w:rsid w:val="00E80569"/>
    <w:rsid w:val="00E80A0F"/>
    <w:rsid w:val="00E81029"/>
    <w:rsid w:val="00E81328"/>
    <w:rsid w:val="00E816CD"/>
    <w:rsid w:val="00E81897"/>
    <w:rsid w:val="00E81B62"/>
    <w:rsid w:val="00E82CEC"/>
    <w:rsid w:val="00E83042"/>
    <w:rsid w:val="00E83510"/>
    <w:rsid w:val="00E8547E"/>
    <w:rsid w:val="00E85A45"/>
    <w:rsid w:val="00E85B4E"/>
    <w:rsid w:val="00E867F2"/>
    <w:rsid w:val="00E86AC4"/>
    <w:rsid w:val="00E86EF2"/>
    <w:rsid w:val="00E871B7"/>
    <w:rsid w:val="00E8783D"/>
    <w:rsid w:val="00E87912"/>
    <w:rsid w:val="00E908D9"/>
    <w:rsid w:val="00E909CB"/>
    <w:rsid w:val="00E90B3B"/>
    <w:rsid w:val="00E90C00"/>
    <w:rsid w:val="00E91031"/>
    <w:rsid w:val="00E912B6"/>
    <w:rsid w:val="00E9160A"/>
    <w:rsid w:val="00E91EC1"/>
    <w:rsid w:val="00E92006"/>
    <w:rsid w:val="00E92245"/>
    <w:rsid w:val="00E93AF4"/>
    <w:rsid w:val="00E943DE"/>
    <w:rsid w:val="00E94980"/>
    <w:rsid w:val="00E95316"/>
    <w:rsid w:val="00E954C9"/>
    <w:rsid w:val="00E9566B"/>
    <w:rsid w:val="00E95AB2"/>
    <w:rsid w:val="00E96383"/>
    <w:rsid w:val="00E9659B"/>
    <w:rsid w:val="00E96D72"/>
    <w:rsid w:val="00E96F58"/>
    <w:rsid w:val="00E975A5"/>
    <w:rsid w:val="00E977B8"/>
    <w:rsid w:val="00EA04C8"/>
    <w:rsid w:val="00EA0D3E"/>
    <w:rsid w:val="00EA0E65"/>
    <w:rsid w:val="00EA1097"/>
    <w:rsid w:val="00EA1BAD"/>
    <w:rsid w:val="00EA22A8"/>
    <w:rsid w:val="00EA2A83"/>
    <w:rsid w:val="00EA3067"/>
    <w:rsid w:val="00EA3159"/>
    <w:rsid w:val="00EA33AE"/>
    <w:rsid w:val="00EA3468"/>
    <w:rsid w:val="00EA3DBB"/>
    <w:rsid w:val="00EA3E09"/>
    <w:rsid w:val="00EA450C"/>
    <w:rsid w:val="00EA4627"/>
    <w:rsid w:val="00EA51EB"/>
    <w:rsid w:val="00EA5A6F"/>
    <w:rsid w:val="00EA5AD9"/>
    <w:rsid w:val="00EA5B77"/>
    <w:rsid w:val="00EA5C38"/>
    <w:rsid w:val="00EA67A1"/>
    <w:rsid w:val="00EA6DAE"/>
    <w:rsid w:val="00EB0053"/>
    <w:rsid w:val="00EB083F"/>
    <w:rsid w:val="00EB0FD7"/>
    <w:rsid w:val="00EB14DE"/>
    <w:rsid w:val="00EB156A"/>
    <w:rsid w:val="00EB168C"/>
    <w:rsid w:val="00EB1757"/>
    <w:rsid w:val="00EB1A19"/>
    <w:rsid w:val="00EB2044"/>
    <w:rsid w:val="00EB27D4"/>
    <w:rsid w:val="00EB38FF"/>
    <w:rsid w:val="00EB3CCB"/>
    <w:rsid w:val="00EB45F9"/>
    <w:rsid w:val="00EB4EC5"/>
    <w:rsid w:val="00EB515C"/>
    <w:rsid w:val="00EB551C"/>
    <w:rsid w:val="00EB5BA8"/>
    <w:rsid w:val="00EB5CC4"/>
    <w:rsid w:val="00EB5E59"/>
    <w:rsid w:val="00EB5ED5"/>
    <w:rsid w:val="00EB6426"/>
    <w:rsid w:val="00EB64AB"/>
    <w:rsid w:val="00EB67C4"/>
    <w:rsid w:val="00EB756F"/>
    <w:rsid w:val="00EC08A2"/>
    <w:rsid w:val="00EC1460"/>
    <w:rsid w:val="00EC1908"/>
    <w:rsid w:val="00EC1EE4"/>
    <w:rsid w:val="00EC2009"/>
    <w:rsid w:val="00EC2463"/>
    <w:rsid w:val="00EC285A"/>
    <w:rsid w:val="00EC3267"/>
    <w:rsid w:val="00EC36BD"/>
    <w:rsid w:val="00EC36D6"/>
    <w:rsid w:val="00EC43DC"/>
    <w:rsid w:val="00EC4509"/>
    <w:rsid w:val="00EC46D0"/>
    <w:rsid w:val="00EC4CFF"/>
    <w:rsid w:val="00EC4E22"/>
    <w:rsid w:val="00EC4FF2"/>
    <w:rsid w:val="00EC5229"/>
    <w:rsid w:val="00EC525B"/>
    <w:rsid w:val="00EC5EF8"/>
    <w:rsid w:val="00EC605A"/>
    <w:rsid w:val="00EC6AE6"/>
    <w:rsid w:val="00EC7526"/>
    <w:rsid w:val="00EC759D"/>
    <w:rsid w:val="00EC7736"/>
    <w:rsid w:val="00EC79A1"/>
    <w:rsid w:val="00ED00E3"/>
    <w:rsid w:val="00ED00FD"/>
    <w:rsid w:val="00ED01C0"/>
    <w:rsid w:val="00ED027A"/>
    <w:rsid w:val="00ED04D4"/>
    <w:rsid w:val="00ED0D28"/>
    <w:rsid w:val="00ED0D50"/>
    <w:rsid w:val="00ED1202"/>
    <w:rsid w:val="00ED15A5"/>
    <w:rsid w:val="00ED1717"/>
    <w:rsid w:val="00ED1AC6"/>
    <w:rsid w:val="00ED2070"/>
    <w:rsid w:val="00ED2B72"/>
    <w:rsid w:val="00ED370F"/>
    <w:rsid w:val="00ED3AD3"/>
    <w:rsid w:val="00ED4443"/>
    <w:rsid w:val="00ED50B0"/>
    <w:rsid w:val="00ED53E5"/>
    <w:rsid w:val="00ED5549"/>
    <w:rsid w:val="00ED5E19"/>
    <w:rsid w:val="00ED6BB4"/>
    <w:rsid w:val="00ED6DCB"/>
    <w:rsid w:val="00ED6DDD"/>
    <w:rsid w:val="00ED7067"/>
    <w:rsid w:val="00ED728D"/>
    <w:rsid w:val="00ED7836"/>
    <w:rsid w:val="00ED7850"/>
    <w:rsid w:val="00ED7A38"/>
    <w:rsid w:val="00ED7B03"/>
    <w:rsid w:val="00ED7B74"/>
    <w:rsid w:val="00ED7F92"/>
    <w:rsid w:val="00EE11F1"/>
    <w:rsid w:val="00EE1D6B"/>
    <w:rsid w:val="00EE1F1A"/>
    <w:rsid w:val="00EE1F40"/>
    <w:rsid w:val="00EE2CAB"/>
    <w:rsid w:val="00EE2F08"/>
    <w:rsid w:val="00EE3419"/>
    <w:rsid w:val="00EE36B3"/>
    <w:rsid w:val="00EE375D"/>
    <w:rsid w:val="00EE3B9C"/>
    <w:rsid w:val="00EE3C5E"/>
    <w:rsid w:val="00EE4450"/>
    <w:rsid w:val="00EE4A16"/>
    <w:rsid w:val="00EE5F92"/>
    <w:rsid w:val="00EE7304"/>
    <w:rsid w:val="00EE7528"/>
    <w:rsid w:val="00EE76D0"/>
    <w:rsid w:val="00EE7861"/>
    <w:rsid w:val="00EF0D9E"/>
    <w:rsid w:val="00EF103C"/>
    <w:rsid w:val="00EF1890"/>
    <w:rsid w:val="00EF1DEC"/>
    <w:rsid w:val="00EF1ED1"/>
    <w:rsid w:val="00EF2788"/>
    <w:rsid w:val="00EF28FC"/>
    <w:rsid w:val="00EF298B"/>
    <w:rsid w:val="00EF3E89"/>
    <w:rsid w:val="00EF410F"/>
    <w:rsid w:val="00EF430E"/>
    <w:rsid w:val="00EF4A3B"/>
    <w:rsid w:val="00EF4B3A"/>
    <w:rsid w:val="00EF4BF5"/>
    <w:rsid w:val="00EF4DE3"/>
    <w:rsid w:val="00EF4DEB"/>
    <w:rsid w:val="00EF52BE"/>
    <w:rsid w:val="00EF5363"/>
    <w:rsid w:val="00EF5C75"/>
    <w:rsid w:val="00EF5D7C"/>
    <w:rsid w:val="00EF5FE2"/>
    <w:rsid w:val="00EF697B"/>
    <w:rsid w:val="00EF7ACF"/>
    <w:rsid w:val="00EF7BBA"/>
    <w:rsid w:val="00F00730"/>
    <w:rsid w:val="00F01DB5"/>
    <w:rsid w:val="00F01F0C"/>
    <w:rsid w:val="00F02015"/>
    <w:rsid w:val="00F023F7"/>
    <w:rsid w:val="00F027DF"/>
    <w:rsid w:val="00F02BBA"/>
    <w:rsid w:val="00F02CDA"/>
    <w:rsid w:val="00F02DC2"/>
    <w:rsid w:val="00F03136"/>
    <w:rsid w:val="00F038AD"/>
    <w:rsid w:val="00F04192"/>
    <w:rsid w:val="00F0456B"/>
    <w:rsid w:val="00F0468D"/>
    <w:rsid w:val="00F0476A"/>
    <w:rsid w:val="00F049E2"/>
    <w:rsid w:val="00F04E9F"/>
    <w:rsid w:val="00F0598A"/>
    <w:rsid w:val="00F05C63"/>
    <w:rsid w:val="00F06894"/>
    <w:rsid w:val="00F06C9A"/>
    <w:rsid w:val="00F074D9"/>
    <w:rsid w:val="00F07D3D"/>
    <w:rsid w:val="00F11B5A"/>
    <w:rsid w:val="00F11DC7"/>
    <w:rsid w:val="00F11EFE"/>
    <w:rsid w:val="00F132C9"/>
    <w:rsid w:val="00F13B24"/>
    <w:rsid w:val="00F143E9"/>
    <w:rsid w:val="00F1485A"/>
    <w:rsid w:val="00F14B92"/>
    <w:rsid w:val="00F15A45"/>
    <w:rsid w:val="00F15E1F"/>
    <w:rsid w:val="00F16139"/>
    <w:rsid w:val="00F16476"/>
    <w:rsid w:val="00F16D9F"/>
    <w:rsid w:val="00F16EAB"/>
    <w:rsid w:val="00F173A7"/>
    <w:rsid w:val="00F17ABC"/>
    <w:rsid w:val="00F20068"/>
    <w:rsid w:val="00F200E0"/>
    <w:rsid w:val="00F2050F"/>
    <w:rsid w:val="00F207E1"/>
    <w:rsid w:val="00F20825"/>
    <w:rsid w:val="00F20E2D"/>
    <w:rsid w:val="00F20E70"/>
    <w:rsid w:val="00F20F38"/>
    <w:rsid w:val="00F21995"/>
    <w:rsid w:val="00F21C6E"/>
    <w:rsid w:val="00F22152"/>
    <w:rsid w:val="00F226AA"/>
    <w:rsid w:val="00F22D49"/>
    <w:rsid w:val="00F23669"/>
    <w:rsid w:val="00F23883"/>
    <w:rsid w:val="00F23BB5"/>
    <w:rsid w:val="00F24995"/>
    <w:rsid w:val="00F24B80"/>
    <w:rsid w:val="00F252F6"/>
    <w:rsid w:val="00F259B1"/>
    <w:rsid w:val="00F26065"/>
    <w:rsid w:val="00F262B2"/>
    <w:rsid w:val="00F26471"/>
    <w:rsid w:val="00F26732"/>
    <w:rsid w:val="00F27F57"/>
    <w:rsid w:val="00F305C4"/>
    <w:rsid w:val="00F30E82"/>
    <w:rsid w:val="00F310A0"/>
    <w:rsid w:val="00F3160E"/>
    <w:rsid w:val="00F31744"/>
    <w:rsid w:val="00F3185A"/>
    <w:rsid w:val="00F32016"/>
    <w:rsid w:val="00F32022"/>
    <w:rsid w:val="00F32314"/>
    <w:rsid w:val="00F32540"/>
    <w:rsid w:val="00F32F08"/>
    <w:rsid w:val="00F330A1"/>
    <w:rsid w:val="00F33960"/>
    <w:rsid w:val="00F3416F"/>
    <w:rsid w:val="00F341F7"/>
    <w:rsid w:val="00F348FC"/>
    <w:rsid w:val="00F35AEC"/>
    <w:rsid w:val="00F35D9A"/>
    <w:rsid w:val="00F36007"/>
    <w:rsid w:val="00F3609F"/>
    <w:rsid w:val="00F363F2"/>
    <w:rsid w:val="00F3649F"/>
    <w:rsid w:val="00F36DB4"/>
    <w:rsid w:val="00F37402"/>
    <w:rsid w:val="00F37972"/>
    <w:rsid w:val="00F37CD5"/>
    <w:rsid w:val="00F37F5D"/>
    <w:rsid w:val="00F403CC"/>
    <w:rsid w:val="00F40E0C"/>
    <w:rsid w:val="00F4107C"/>
    <w:rsid w:val="00F42085"/>
    <w:rsid w:val="00F422AD"/>
    <w:rsid w:val="00F42781"/>
    <w:rsid w:val="00F42DB9"/>
    <w:rsid w:val="00F42ECC"/>
    <w:rsid w:val="00F42F26"/>
    <w:rsid w:val="00F433B0"/>
    <w:rsid w:val="00F43BB3"/>
    <w:rsid w:val="00F43DA2"/>
    <w:rsid w:val="00F43F9D"/>
    <w:rsid w:val="00F447AD"/>
    <w:rsid w:val="00F448A4"/>
    <w:rsid w:val="00F44A0B"/>
    <w:rsid w:val="00F44E86"/>
    <w:rsid w:val="00F46139"/>
    <w:rsid w:val="00F463C0"/>
    <w:rsid w:val="00F46795"/>
    <w:rsid w:val="00F46AE6"/>
    <w:rsid w:val="00F46C50"/>
    <w:rsid w:val="00F46C87"/>
    <w:rsid w:val="00F47F59"/>
    <w:rsid w:val="00F502C2"/>
    <w:rsid w:val="00F5049F"/>
    <w:rsid w:val="00F504A2"/>
    <w:rsid w:val="00F50645"/>
    <w:rsid w:val="00F506E3"/>
    <w:rsid w:val="00F517DC"/>
    <w:rsid w:val="00F51C25"/>
    <w:rsid w:val="00F51F32"/>
    <w:rsid w:val="00F5214E"/>
    <w:rsid w:val="00F521D3"/>
    <w:rsid w:val="00F52AEA"/>
    <w:rsid w:val="00F52B2C"/>
    <w:rsid w:val="00F52BF0"/>
    <w:rsid w:val="00F52F35"/>
    <w:rsid w:val="00F533AC"/>
    <w:rsid w:val="00F5465B"/>
    <w:rsid w:val="00F54874"/>
    <w:rsid w:val="00F54E87"/>
    <w:rsid w:val="00F5545C"/>
    <w:rsid w:val="00F55511"/>
    <w:rsid w:val="00F559A0"/>
    <w:rsid w:val="00F55FE7"/>
    <w:rsid w:val="00F56093"/>
    <w:rsid w:val="00F56524"/>
    <w:rsid w:val="00F56577"/>
    <w:rsid w:val="00F565D0"/>
    <w:rsid w:val="00F56EDC"/>
    <w:rsid w:val="00F579B2"/>
    <w:rsid w:val="00F601AD"/>
    <w:rsid w:val="00F60272"/>
    <w:rsid w:val="00F6153F"/>
    <w:rsid w:val="00F61990"/>
    <w:rsid w:val="00F61DAC"/>
    <w:rsid w:val="00F61FAE"/>
    <w:rsid w:val="00F63999"/>
    <w:rsid w:val="00F63AEE"/>
    <w:rsid w:val="00F63B69"/>
    <w:rsid w:val="00F64242"/>
    <w:rsid w:val="00F64477"/>
    <w:rsid w:val="00F6458E"/>
    <w:rsid w:val="00F64AE9"/>
    <w:rsid w:val="00F64BCD"/>
    <w:rsid w:val="00F653B5"/>
    <w:rsid w:val="00F6593E"/>
    <w:rsid w:val="00F661D6"/>
    <w:rsid w:val="00F6691A"/>
    <w:rsid w:val="00F66EC8"/>
    <w:rsid w:val="00F678A0"/>
    <w:rsid w:val="00F67B56"/>
    <w:rsid w:val="00F70613"/>
    <w:rsid w:val="00F70991"/>
    <w:rsid w:val="00F709AF"/>
    <w:rsid w:val="00F70FD1"/>
    <w:rsid w:val="00F71816"/>
    <w:rsid w:val="00F71DA2"/>
    <w:rsid w:val="00F72130"/>
    <w:rsid w:val="00F72643"/>
    <w:rsid w:val="00F72EE2"/>
    <w:rsid w:val="00F739F4"/>
    <w:rsid w:val="00F746EE"/>
    <w:rsid w:val="00F74CEC"/>
    <w:rsid w:val="00F74E3D"/>
    <w:rsid w:val="00F753BB"/>
    <w:rsid w:val="00F757B8"/>
    <w:rsid w:val="00F763DA"/>
    <w:rsid w:val="00F76709"/>
    <w:rsid w:val="00F76970"/>
    <w:rsid w:val="00F76B1C"/>
    <w:rsid w:val="00F774D4"/>
    <w:rsid w:val="00F77AE9"/>
    <w:rsid w:val="00F801C2"/>
    <w:rsid w:val="00F804EF"/>
    <w:rsid w:val="00F80DD3"/>
    <w:rsid w:val="00F8104D"/>
    <w:rsid w:val="00F812DC"/>
    <w:rsid w:val="00F81717"/>
    <w:rsid w:val="00F81F45"/>
    <w:rsid w:val="00F82168"/>
    <w:rsid w:val="00F8290B"/>
    <w:rsid w:val="00F82D11"/>
    <w:rsid w:val="00F83639"/>
    <w:rsid w:val="00F838D2"/>
    <w:rsid w:val="00F85366"/>
    <w:rsid w:val="00F86562"/>
    <w:rsid w:val="00F86B03"/>
    <w:rsid w:val="00F8757B"/>
    <w:rsid w:val="00F87B4C"/>
    <w:rsid w:val="00F87FED"/>
    <w:rsid w:val="00F9056B"/>
    <w:rsid w:val="00F910DF"/>
    <w:rsid w:val="00F92BA2"/>
    <w:rsid w:val="00F92CAF"/>
    <w:rsid w:val="00F92F56"/>
    <w:rsid w:val="00F92FFF"/>
    <w:rsid w:val="00F93F99"/>
    <w:rsid w:val="00F95B96"/>
    <w:rsid w:val="00F95F28"/>
    <w:rsid w:val="00F9621F"/>
    <w:rsid w:val="00F96228"/>
    <w:rsid w:val="00F967FF"/>
    <w:rsid w:val="00F9743E"/>
    <w:rsid w:val="00F97626"/>
    <w:rsid w:val="00F9785F"/>
    <w:rsid w:val="00F97933"/>
    <w:rsid w:val="00FA0460"/>
    <w:rsid w:val="00FA0689"/>
    <w:rsid w:val="00FA0916"/>
    <w:rsid w:val="00FA1DED"/>
    <w:rsid w:val="00FA1E61"/>
    <w:rsid w:val="00FA1F2C"/>
    <w:rsid w:val="00FA2D25"/>
    <w:rsid w:val="00FA31DB"/>
    <w:rsid w:val="00FA3ED4"/>
    <w:rsid w:val="00FA423A"/>
    <w:rsid w:val="00FA4388"/>
    <w:rsid w:val="00FA5420"/>
    <w:rsid w:val="00FA5B2A"/>
    <w:rsid w:val="00FA5BB4"/>
    <w:rsid w:val="00FA6151"/>
    <w:rsid w:val="00FA6794"/>
    <w:rsid w:val="00FA67FF"/>
    <w:rsid w:val="00FA6946"/>
    <w:rsid w:val="00FA6BDE"/>
    <w:rsid w:val="00FA6C39"/>
    <w:rsid w:val="00FA748C"/>
    <w:rsid w:val="00FA7920"/>
    <w:rsid w:val="00FA7B46"/>
    <w:rsid w:val="00FB0163"/>
    <w:rsid w:val="00FB075E"/>
    <w:rsid w:val="00FB0A6E"/>
    <w:rsid w:val="00FB129C"/>
    <w:rsid w:val="00FB12BB"/>
    <w:rsid w:val="00FB148F"/>
    <w:rsid w:val="00FB1820"/>
    <w:rsid w:val="00FB2359"/>
    <w:rsid w:val="00FB2587"/>
    <w:rsid w:val="00FB26D7"/>
    <w:rsid w:val="00FB3563"/>
    <w:rsid w:val="00FB3C1B"/>
    <w:rsid w:val="00FB3D13"/>
    <w:rsid w:val="00FB4267"/>
    <w:rsid w:val="00FB4736"/>
    <w:rsid w:val="00FB4C95"/>
    <w:rsid w:val="00FB5432"/>
    <w:rsid w:val="00FB6220"/>
    <w:rsid w:val="00FB638E"/>
    <w:rsid w:val="00FB6556"/>
    <w:rsid w:val="00FB69A7"/>
    <w:rsid w:val="00FB6E6C"/>
    <w:rsid w:val="00FB7078"/>
    <w:rsid w:val="00FB7179"/>
    <w:rsid w:val="00FB7415"/>
    <w:rsid w:val="00FB78CD"/>
    <w:rsid w:val="00FB7A31"/>
    <w:rsid w:val="00FC04E1"/>
    <w:rsid w:val="00FC054C"/>
    <w:rsid w:val="00FC070F"/>
    <w:rsid w:val="00FC0D7A"/>
    <w:rsid w:val="00FC1083"/>
    <w:rsid w:val="00FC1146"/>
    <w:rsid w:val="00FC15DE"/>
    <w:rsid w:val="00FC170E"/>
    <w:rsid w:val="00FC18AC"/>
    <w:rsid w:val="00FC1BA6"/>
    <w:rsid w:val="00FC1D87"/>
    <w:rsid w:val="00FC2BE2"/>
    <w:rsid w:val="00FC30FA"/>
    <w:rsid w:val="00FC363A"/>
    <w:rsid w:val="00FC3C65"/>
    <w:rsid w:val="00FC5161"/>
    <w:rsid w:val="00FC5502"/>
    <w:rsid w:val="00FC605D"/>
    <w:rsid w:val="00FC68D8"/>
    <w:rsid w:val="00FC69D7"/>
    <w:rsid w:val="00FC7249"/>
    <w:rsid w:val="00FC76C5"/>
    <w:rsid w:val="00FC7BA9"/>
    <w:rsid w:val="00FC7F00"/>
    <w:rsid w:val="00FD0712"/>
    <w:rsid w:val="00FD0903"/>
    <w:rsid w:val="00FD17E2"/>
    <w:rsid w:val="00FD1801"/>
    <w:rsid w:val="00FD18C1"/>
    <w:rsid w:val="00FD1A75"/>
    <w:rsid w:val="00FD1E39"/>
    <w:rsid w:val="00FD1F3B"/>
    <w:rsid w:val="00FD200A"/>
    <w:rsid w:val="00FD271F"/>
    <w:rsid w:val="00FD294B"/>
    <w:rsid w:val="00FD3572"/>
    <w:rsid w:val="00FD4004"/>
    <w:rsid w:val="00FD41C1"/>
    <w:rsid w:val="00FD4550"/>
    <w:rsid w:val="00FD4EF3"/>
    <w:rsid w:val="00FD4F7B"/>
    <w:rsid w:val="00FD54A1"/>
    <w:rsid w:val="00FD6440"/>
    <w:rsid w:val="00FD6A41"/>
    <w:rsid w:val="00FD721E"/>
    <w:rsid w:val="00FE0777"/>
    <w:rsid w:val="00FE0C6D"/>
    <w:rsid w:val="00FE1112"/>
    <w:rsid w:val="00FE17F0"/>
    <w:rsid w:val="00FE1E29"/>
    <w:rsid w:val="00FE49F4"/>
    <w:rsid w:val="00FE50CC"/>
    <w:rsid w:val="00FE5239"/>
    <w:rsid w:val="00FE5309"/>
    <w:rsid w:val="00FE6730"/>
    <w:rsid w:val="00FE67F7"/>
    <w:rsid w:val="00FE6B1F"/>
    <w:rsid w:val="00FE6C66"/>
    <w:rsid w:val="00FE7A4D"/>
    <w:rsid w:val="00FE7B4C"/>
    <w:rsid w:val="00FF06AF"/>
    <w:rsid w:val="00FF1135"/>
    <w:rsid w:val="00FF1591"/>
    <w:rsid w:val="00FF1731"/>
    <w:rsid w:val="00FF318E"/>
    <w:rsid w:val="00FF3466"/>
    <w:rsid w:val="00FF3585"/>
    <w:rsid w:val="00FF435D"/>
    <w:rsid w:val="00FF4678"/>
    <w:rsid w:val="00FF4844"/>
    <w:rsid w:val="00FF488D"/>
    <w:rsid w:val="00FF4D5B"/>
    <w:rsid w:val="00FF5868"/>
    <w:rsid w:val="00FF5E68"/>
    <w:rsid w:val="00FF5F37"/>
    <w:rsid w:val="00FF60E4"/>
    <w:rsid w:val="00FF66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B2556"/>
  </w:style>
  <w:style w:type="paragraph" w:styleId="berschrift1">
    <w:name w:val="heading 1"/>
    <w:basedOn w:val="Standard"/>
    <w:next w:val="Standard"/>
    <w:link w:val="Heading1Char"/>
    <w:uiPriority w:val="9"/>
    <w:qFormat/>
    <w:rsid w:val="006A2C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Heading2Char"/>
    <w:uiPriority w:val="9"/>
    <w:unhideWhenUsed/>
    <w:qFormat/>
    <w:rsid w:val="006A2C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D83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Akzent3">
    <w:name w:val="Light List Accent 3"/>
    <w:basedOn w:val="NormaleTabelle"/>
    <w:uiPriority w:val="61"/>
    <w:rsid w:val="00D83E4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ittleresRaster3-Akzent3">
    <w:name w:val="Medium Grid 3 Accent 3"/>
    <w:basedOn w:val="NormaleTabelle"/>
    <w:uiPriority w:val="69"/>
    <w:rsid w:val="00D83E4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HellesRaster-Akzent3">
    <w:name w:val="Light Grid Accent 3"/>
    <w:basedOn w:val="NormaleTabelle"/>
    <w:uiPriority w:val="62"/>
    <w:rsid w:val="00D83E4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Kopfzeile">
    <w:name w:val="header"/>
    <w:basedOn w:val="Standard"/>
    <w:link w:val="HeaderChar"/>
    <w:uiPriority w:val="99"/>
    <w:unhideWhenUsed/>
    <w:rsid w:val="00BD1D94"/>
    <w:pPr>
      <w:tabs>
        <w:tab w:val="center" w:pos="4680"/>
        <w:tab w:val="right" w:pos="9360"/>
      </w:tabs>
      <w:spacing w:after="0" w:line="240" w:lineRule="auto"/>
    </w:pPr>
  </w:style>
  <w:style w:type="character" w:customStyle="1" w:styleId="HeaderChar">
    <w:name w:val="Header Char"/>
    <w:basedOn w:val="Absatz-Standardschriftart"/>
    <w:link w:val="Kopfzeile"/>
    <w:uiPriority w:val="99"/>
    <w:rsid w:val="00BD1D94"/>
  </w:style>
  <w:style w:type="paragraph" w:styleId="Fuzeile">
    <w:name w:val="footer"/>
    <w:basedOn w:val="Standard"/>
    <w:link w:val="FooterChar"/>
    <w:uiPriority w:val="99"/>
    <w:unhideWhenUsed/>
    <w:rsid w:val="00BD1D94"/>
    <w:pPr>
      <w:tabs>
        <w:tab w:val="center" w:pos="4680"/>
        <w:tab w:val="right" w:pos="9360"/>
      </w:tabs>
      <w:spacing w:after="0" w:line="240" w:lineRule="auto"/>
    </w:pPr>
  </w:style>
  <w:style w:type="character" w:customStyle="1" w:styleId="FooterChar">
    <w:name w:val="Footer Char"/>
    <w:basedOn w:val="Absatz-Standardschriftart"/>
    <w:link w:val="Fuzeile"/>
    <w:uiPriority w:val="99"/>
    <w:rsid w:val="00BD1D94"/>
  </w:style>
  <w:style w:type="paragraph" w:styleId="Listenabsatz">
    <w:name w:val="List Paragraph"/>
    <w:basedOn w:val="Standard"/>
    <w:uiPriority w:val="34"/>
    <w:qFormat/>
    <w:rsid w:val="00E909CB"/>
    <w:pPr>
      <w:ind w:left="720"/>
      <w:contextualSpacing/>
    </w:pPr>
  </w:style>
  <w:style w:type="character" w:customStyle="1" w:styleId="Heading1Char">
    <w:name w:val="Heading 1 Char"/>
    <w:basedOn w:val="Absatz-Standardschriftart"/>
    <w:link w:val="berschrift1"/>
    <w:uiPriority w:val="9"/>
    <w:rsid w:val="006A2C2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Absatz-Standardschriftart"/>
    <w:link w:val="berschrift2"/>
    <w:uiPriority w:val="9"/>
    <w:rsid w:val="006A2C29"/>
    <w:rPr>
      <w:rFonts w:asciiTheme="majorHAnsi" w:eastAsiaTheme="majorEastAsia" w:hAnsiTheme="majorHAnsi" w:cstheme="majorBidi"/>
      <w:b/>
      <w:bCs/>
      <w:color w:val="4F81BD" w:themeColor="accent1"/>
      <w:sz w:val="26"/>
      <w:szCs w:val="26"/>
    </w:rPr>
  </w:style>
  <w:style w:type="paragraph" w:styleId="Sprechblasentext">
    <w:name w:val="Balloon Text"/>
    <w:basedOn w:val="Standard"/>
    <w:link w:val="BalloonTextChar"/>
    <w:uiPriority w:val="99"/>
    <w:semiHidden/>
    <w:unhideWhenUsed/>
    <w:rsid w:val="000451B0"/>
    <w:pPr>
      <w:spacing w:after="0" w:line="240" w:lineRule="auto"/>
    </w:pPr>
    <w:rPr>
      <w:rFonts w:ascii="Tahoma" w:hAnsi="Tahoma" w:cs="Tahoma"/>
      <w:sz w:val="16"/>
      <w:szCs w:val="16"/>
    </w:rPr>
  </w:style>
  <w:style w:type="character" w:customStyle="1" w:styleId="BalloonTextChar">
    <w:name w:val="Balloon Text Char"/>
    <w:basedOn w:val="Absatz-Standardschriftart"/>
    <w:link w:val="Sprechblasentext"/>
    <w:uiPriority w:val="99"/>
    <w:semiHidden/>
    <w:rsid w:val="000451B0"/>
    <w:rPr>
      <w:rFonts w:ascii="Tahoma" w:hAnsi="Tahoma" w:cs="Tahoma"/>
      <w:sz w:val="16"/>
      <w:szCs w:val="16"/>
    </w:rPr>
  </w:style>
  <w:style w:type="paragraph" w:styleId="Beschriftung">
    <w:name w:val="caption"/>
    <w:basedOn w:val="Standard"/>
    <w:next w:val="Standard"/>
    <w:uiPriority w:val="35"/>
    <w:unhideWhenUsed/>
    <w:qFormat/>
    <w:rsid w:val="000451B0"/>
    <w:pPr>
      <w:spacing w:line="240" w:lineRule="auto"/>
    </w:pPr>
    <w:rPr>
      <w:b/>
      <w:bCs/>
      <w:color w:val="4F81BD" w:themeColor="accent1"/>
      <w:sz w:val="18"/>
      <w:szCs w:val="18"/>
    </w:rPr>
  </w:style>
  <w:style w:type="paragraph" w:styleId="Funotentext">
    <w:name w:val="footnote text"/>
    <w:basedOn w:val="Standard"/>
    <w:link w:val="FootnoteTextChar"/>
    <w:uiPriority w:val="99"/>
    <w:semiHidden/>
    <w:unhideWhenUsed/>
    <w:rsid w:val="00B26674"/>
    <w:pPr>
      <w:spacing w:after="0" w:line="240" w:lineRule="auto"/>
    </w:pPr>
    <w:rPr>
      <w:sz w:val="20"/>
      <w:szCs w:val="20"/>
    </w:rPr>
  </w:style>
  <w:style w:type="character" w:customStyle="1" w:styleId="FootnoteTextChar">
    <w:name w:val="Footnote Text Char"/>
    <w:basedOn w:val="Absatz-Standardschriftart"/>
    <w:link w:val="Funotentext"/>
    <w:uiPriority w:val="99"/>
    <w:semiHidden/>
    <w:rsid w:val="00B26674"/>
    <w:rPr>
      <w:sz w:val="20"/>
      <w:szCs w:val="20"/>
    </w:rPr>
  </w:style>
  <w:style w:type="character" w:styleId="Funotenzeichen">
    <w:name w:val="footnote reference"/>
    <w:basedOn w:val="Absatz-Standardschriftart"/>
    <w:uiPriority w:val="99"/>
    <w:semiHidden/>
    <w:unhideWhenUsed/>
    <w:rsid w:val="00B26674"/>
    <w:rPr>
      <w:vertAlign w:val="superscript"/>
    </w:rPr>
  </w:style>
  <w:style w:type="paragraph" w:styleId="Dokumentstruktur">
    <w:name w:val="Document Map"/>
    <w:basedOn w:val="Standard"/>
    <w:link w:val="DocumentMapChar"/>
    <w:uiPriority w:val="99"/>
    <w:semiHidden/>
    <w:unhideWhenUsed/>
    <w:rsid w:val="00BC6033"/>
    <w:rPr>
      <w:rFonts w:ascii="SimSun" w:eastAsia="SimSun"/>
      <w:sz w:val="18"/>
      <w:szCs w:val="18"/>
    </w:rPr>
  </w:style>
  <w:style w:type="character" w:customStyle="1" w:styleId="DocumentMapChar">
    <w:name w:val="Document Map Char"/>
    <w:basedOn w:val="Absatz-Standardschriftart"/>
    <w:link w:val="Dokumentstruktur"/>
    <w:uiPriority w:val="99"/>
    <w:semiHidden/>
    <w:rsid w:val="00BC6033"/>
    <w:rPr>
      <w:rFonts w:ascii="SimSun" w:eastAsia="SimSun"/>
      <w:sz w:val="18"/>
      <w:szCs w:val="18"/>
    </w:rPr>
  </w:style>
  <w:style w:type="character" w:styleId="Kommentarzeichen">
    <w:name w:val="annotation reference"/>
    <w:basedOn w:val="Absatz-Standardschriftart"/>
    <w:uiPriority w:val="99"/>
    <w:semiHidden/>
    <w:unhideWhenUsed/>
    <w:rsid w:val="00B04ABF"/>
    <w:rPr>
      <w:sz w:val="16"/>
      <w:szCs w:val="16"/>
    </w:rPr>
  </w:style>
  <w:style w:type="paragraph" w:styleId="Kommentartext">
    <w:name w:val="annotation text"/>
    <w:basedOn w:val="Standard"/>
    <w:link w:val="CommentTextChar"/>
    <w:uiPriority w:val="99"/>
    <w:unhideWhenUsed/>
    <w:rsid w:val="00B04ABF"/>
    <w:pPr>
      <w:spacing w:line="240" w:lineRule="auto"/>
    </w:pPr>
    <w:rPr>
      <w:sz w:val="20"/>
      <w:szCs w:val="20"/>
    </w:rPr>
  </w:style>
  <w:style w:type="character" w:customStyle="1" w:styleId="CommentTextChar">
    <w:name w:val="Comment Text Char"/>
    <w:basedOn w:val="Absatz-Standardschriftart"/>
    <w:link w:val="Kommentartext"/>
    <w:uiPriority w:val="99"/>
    <w:rsid w:val="00B04ABF"/>
    <w:rPr>
      <w:sz w:val="20"/>
      <w:szCs w:val="20"/>
    </w:rPr>
  </w:style>
  <w:style w:type="paragraph" w:styleId="Kommentarthema">
    <w:name w:val="annotation subject"/>
    <w:basedOn w:val="Kommentartext"/>
    <w:next w:val="Kommentartext"/>
    <w:link w:val="CommentSubjectChar"/>
    <w:uiPriority w:val="99"/>
    <w:semiHidden/>
    <w:unhideWhenUsed/>
    <w:rsid w:val="00B04ABF"/>
    <w:rPr>
      <w:b/>
      <w:bCs/>
    </w:rPr>
  </w:style>
  <w:style w:type="character" w:customStyle="1" w:styleId="CommentSubjectChar">
    <w:name w:val="Comment Subject Char"/>
    <w:basedOn w:val="CommentTextChar"/>
    <w:link w:val="Kommentarthema"/>
    <w:uiPriority w:val="99"/>
    <w:semiHidden/>
    <w:rsid w:val="00B04ABF"/>
    <w:rPr>
      <w:b/>
      <w:bCs/>
      <w:sz w:val="20"/>
      <w:szCs w:val="20"/>
    </w:rPr>
  </w:style>
  <w:style w:type="paragraph" w:styleId="berarbeitung">
    <w:name w:val="Revision"/>
    <w:hidden/>
    <w:uiPriority w:val="99"/>
    <w:semiHidden/>
    <w:rsid w:val="00FA6794"/>
    <w:pPr>
      <w:spacing w:after="0" w:line="240" w:lineRule="auto"/>
    </w:pPr>
  </w:style>
  <w:style w:type="paragraph" w:customStyle="1" w:styleId="Default">
    <w:name w:val="Default"/>
    <w:rsid w:val="00FA6794"/>
    <w:pPr>
      <w:autoSpaceDE w:val="0"/>
      <w:autoSpaceDN w:val="0"/>
      <w:adjustRightInd w:val="0"/>
      <w:spacing w:after="0" w:line="240" w:lineRule="auto"/>
    </w:pPr>
    <w:rPr>
      <w:rFonts w:ascii="Arial" w:hAnsi="Arial" w:cs="Arial"/>
      <w:color w:val="000000"/>
      <w:sz w:val="24"/>
      <w:szCs w:val="24"/>
    </w:rPr>
  </w:style>
  <w:style w:type="paragraph" w:styleId="Literaturverzeichnis">
    <w:name w:val="Bibliography"/>
    <w:basedOn w:val="Standard"/>
    <w:next w:val="Standard"/>
    <w:uiPriority w:val="37"/>
    <w:unhideWhenUsed/>
    <w:rsid w:val="00F97626"/>
  </w:style>
  <w:style w:type="table" w:styleId="HelleSchattierung-Akzent3">
    <w:name w:val="Light Shading Accent 3"/>
    <w:basedOn w:val="NormaleTabelle"/>
    <w:uiPriority w:val="60"/>
    <w:rsid w:val="007A11E5"/>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StandardWeb">
    <w:name w:val="Normal (Web)"/>
    <w:basedOn w:val="Standard"/>
    <w:uiPriority w:val="99"/>
    <w:semiHidden/>
    <w:unhideWhenUsed/>
    <w:rsid w:val="009C6C4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B2556"/>
  </w:style>
  <w:style w:type="paragraph" w:styleId="berschrift1">
    <w:name w:val="heading 1"/>
    <w:basedOn w:val="Standard"/>
    <w:next w:val="Standard"/>
    <w:link w:val="Heading1Char"/>
    <w:uiPriority w:val="9"/>
    <w:qFormat/>
    <w:rsid w:val="006A2C2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Heading2Char"/>
    <w:uiPriority w:val="9"/>
    <w:unhideWhenUsed/>
    <w:qFormat/>
    <w:rsid w:val="006A2C2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59"/>
    <w:rsid w:val="00D83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HelleListe-Akzent3">
    <w:name w:val="Light List Accent 3"/>
    <w:basedOn w:val="NormaleTabelle"/>
    <w:uiPriority w:val="61"/>
    <w:rsid w:val="00D83E4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MittleresRaster3-Akzent3">
    <w:name w:val="Medium Grid 3 Accent 3"/>
    <w:basedOn w:val="NormaleTabelle"/>
    <w:uiPriority w:val="69"/>
    <w:rsid w:val="00D83E4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HellesRaster-Akzent3">
    <w:name w:val="Light Grid Accent 3"/>
    <w:basedOn w:val="NormaleTabelle"/>
    <w:uiPriority w:val="62"/>
    <w:rsid w:val="00D83E4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paragraph" w:styleId="Kopfzeile">
    <w:name w:val="header"/>
    <w:basedOn w:val="Standard"/>
    <w:link w:val="HeaderChar"/>
    <w:uiPriority w:val="99"/>
    <w:unhideWhenUsed/>
    <w:rsid w:val="00BD1D94"/>
    <w:pPr>
      <w:tabs>
        <w:tab w:val="center" w:pos="4680"/>
        <w:tab w:val="right" w:pos="9360"/>
      </w:tabs>
      <w:spacing w:after="0" w:line="240" w:lineRule="auto"/>
    </w:pPr>
  </w:style>
  <w:style w:type="character" w:customStyle="1" w:styleId="HeaderChar">
    <w:name w:val="Header Char"/>
    <w:basedOn w:val="Absatz-Standardschriftart"/>
    <w:link w:val="Kopfzeile"/>
    <w:uiPriority w:val="99"/>
    <w:rsid w:val="00BD1D94"/>
  </w:style>
  <w:style w:type="paragraph" w:styleId="Fuzeile">
    <w:name w:val="footer"/>
    <w:basedOn w:val="Standard"/>
    <w:link w:val="FooterChar"/>
    <w:uiPriority w:val="99"/>
    <w:unhideWhenUsed/>
    <w:rsid w:val="00BD1D94"/>
    <w:pPr>
      <w:tabs>
        <w:tab w:val="center" w:pos="4680"/>
        <w:tab w:val="right" w:pos="9360"/>
      </w:tabs>
      <w:spacing w:after="0" w:line="240" w:lineRule="auto"/>
    </w:pPr>
  </w:style>
  <w:style w:type="character" w:customStyle="1" w:styleId="FooterChar">
    <w:name w:val="Footer Char"/>
    <w:basedOn w:val="Absatz-Standardschriftart"/>
    <w:link w:val="Fuzeile"/>
    <w:uiPriority w:val="99"/>
    <w:rsid w:val="00BD1D94"/>
  </w:style>
  <w:style w:type="paragraph" w:styleId="Listenabsatz">
    <w:name w:val="List Paragraph"/>
    <w:basedOn w:val="Standard"/>
    <w:uiPriority w:val="34"/>
    <w:qFormat/>
    <w:rsid w:val="00E909CB"/>
    <w:pPr>
      <w:ind w:left="720"/>
      <w:contextualSpacing/>
    </w:pPr>
  </w:style>
  <w:style w:type="character" w:customStyle="1" w:styleId="Heading1Char">
    <w:name w:val="Heading 1 Char"/>
    <w:basedOn w:val="Absatz-Standardschriftart"/>
    <w:link w:val="berschrift1"/>
    <w:uiPriority w:val="9"/>
    <w:rsid w:val="006A2C2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Absatz-Standardschriftart"/>
    <w:link w:val="berschrift2"/>
    <w:uiPriority w:val="9"/>
    <w:rsid w:val="006A2C29"/>
    <w:rPr>
      <w:rFonts w:asciiTheme="majorHAnsi" w:eastAsiaTheme="majorEastAsia" w:hAnsiTheme="majorHAnsi" w:cstheme="majorBidi"/>
      <w:b/>
      <w:bCs/>
      <w:color w:val="4F81BD" w:themeColor="accent1"/>
      <w:sz w:val="26"/>
      <w:szCs w:val="26"/>
    </w:rPr>
  </w:style>
  <w:style w:type="paragraph" w:styleId="Sprechblasentext">
    <w:name w:val="Balloon Text"/>
    <w:basedOn w:val="Standard"/>
    <w:link w:val="BalloonTextChar"/>
    <w:uiPriority w:val="99"/>
    <w:semiHidden/>
    <w:unhideWhenUsed/>
    <w:rsid w:val="000451B0"/>
    <w:pPr>
      <w:spacing w:after="0" w:line="240" w:lineRule="auto"/>
    </w:pPr>
    <w:rPr>
      <w:rFonts w:ascii="Tahoma" w:hAnsi="Tahoma" w:cs="Tahoma"/>
      <w:sz w:val="16"/>
      <w:szCs w:val="16"/>
    </w:rPr>
  </w:style>
  <w:style w:type="character" w:customStyle="1" w:styleId="BalloonTextChar">
    <w:name w:val="Balloon Text Char"/>
    <w:basedOn w:val="Absatz-Standardschriftart"/>
    <w:link w:val="Sprechblasentext"/>
    <w:uiPriority w:val="99"/>
    <w:semiHidden/>
    <w:rsid w:val="000451B0"/>
    <w:rPr>
      <w:rFonts w:ascii="Tahoma" w:hAnsi="Tahoma" w:cs="Tahoma"/>
      <w:sz w:val="16"/>
      <w:szCs w:val="16"/>
    </w:rPr>
  </w:style>
  <w:style w:type="paragraph" w:styleId="Beschriftung">
    <w:name w:val="caption"/>
    <w:basedOn w:val="Standard"/>
    <w:next w:val="Standard"/>
    <w:uiPriority w:val="35"/>
    <w:unhideWhenUsed/>
    <w:qFormat/>
    <w:rsid w:val="000451B0"/>
    <w:pPr>
      <w:spacing w:line="240" w:lineRule="auto"/>
    </w:pPr>
    <w:rPr>
      <w:b/>
      <w:bCs/>
      <w:color w:val="4F81BD" w:themeColor="accent1"/>
      <w:sz w:val="18"/>
      <w:szCs w:val="18"/>
    </w:rPr>
  </w:style>
  <w:style w:type="paragraph" w:styleId="Funotentext">
    <w:name w:val="footnote text"/>
    <w:basedOn w:val="Standard"/>
    <w:link w:val="FootnoteTextChar"/>
    <w:uiPriority w:val="99"/>
    <w:semiHidden/>
    <w:unhideWhenUsed/>
    <w:rsid w:val="00B26674"/>
    <w:pPr>
      <w:spacing w:after="0" w:line="240" w:lineRule="auto"/>
    </w:pPr>
    <w:rPr>
      <w:sz w:val="20"/>
      <w:szCs w:val="20"/>
    </w:rPr>
  </w:style>
  <w:style w:type="character" w:customStyle="1" w:styleId="FootnoteTextChar">
    <w:name w:val="Footnote Text Char"/>
    <w:basedOn w:val="Absatz-Standardschriftart"/>
    <w:link w:val="Funotentext"/>
    <w:uiPriority w:val="99"/>
    <w:semiHidden/>
    <w:rsid w:val="00B26674"/>
    <w:rPr>
      <w:sz w:val="20"/>
      <w:szCs w:val="20"/>
    </w:rPr>
  </w:style>
  <w:style w:type="character" w:styleId="Funotenzeichen">
    <w:name w:val="footnote reference"/>
    <w:basedOn w:val="Absatz-Standardschriftart"/>
    <w:uiPriority w:val="99"/>
    <w:semiHidden/>
    <w:unhideWhenUsed/>
    <w:rsid w:val="00B26674"/>
    <w:rPr>
      <w:vertAlign w:val="superscript"/>
    </w:rPr>
  </w:style>
  <w:style w:type="paragraph" w:styleId="Dokumentstruktur">
    <w:name w:val="Document Map"/>
    <w:basedOn w:val="Standard"/>
    <w:link w:val="DocumentMapChar"/>
    <w:uiPriority w:val="99"/>
    <w:semiHidden/>
    <w:unhideWhenUsed/>
    <w:rsid w:val="00BC6033"/>
    <w:rPr>
      <w:rFonts w:ascii="SimSun" w:eastAsia="SimSun"/>
      <w:sz w:val="18"/>
      <w:szCs w:val="18"/>
    </w:rPr>
  </w:style>
  <w:style w:type="character" w:customStyle="1" w:styleId="DocumentMapChar">
    <w:name w:val="Document Map Char"/>
    <w:basedOn w:val="Absatz-Standardschriftart"/>
    <w:link w:val="Dokumentstruktur"/>
    <w:uiPriority w:val="99"/>
    <w:semiHidden/>
    <w:rsid w:val="00BC6033"/>
    <w:rPr>
      <w:rFonts w:ascii="SimSun" w:eastAsia="SimSun"/>
      <w:sz w:val="18"/>
      <w:szCs w:val="18"/>
    </w:rPr>
  </w:style>
  <w:style w:type="character" w:styleId="Kommentarzeichen">
    <w:name w:val="annotation reference"/>
    <w:basedOn w:val="Absatz-Standardschriftart"/>
    <w:uiPriority w:val="99"/>
    <w:semiHidden/>
    <w:unhideWhenUsed/>
    <w:rsid w:val="00B04ABF"/>
    <w:rPr>
      <w:sz w:val="16"/>
      <w:szCs w:val="16"/>
    </w:rPr>
  </w:style>
  <w:style w:type="paragraph" w:styleId="Kommentartext">
    <w:name w:val="annotation text"/>
    <w:basedOn w:val="Standard"/>
    <w:link w:val="CommentTextChar"/>
    <w:uiPriority w:val="99"/>
    <w:unhideWhenUsed/>
    <w:rsid w:val="00B04ABF"/>
    <w:pPr>
      <w:spacing w:line="240" w:lineRule="auto"/>
    </w:pPr>
    <w:rPr>
      <w:sz w:val="20"/>
      <w:szCs w:val="20"/>
    </w:rPr>
  </w:style>
  <w:style w:type="character" w:customStyle="1" w:styleId="CommentTextChar">
    <w:name w:val="Comment Text Char"/>
    <w:basedOn w:val="Absatz-Standardschriftart"/>
    <w:link w:val="Kommentartext"/>
    <w:uiPriority w:val="99"/>
    <w:rsid w:val="00B04ABF"/>
    <w:rPr>
      <w:sz w:val="20"/>
      <w:szCs w:val="20"/>
    </w:rPr>
  </w:style>
  <w:style w:type="paragraph" w:styleId="Kommentarthema">
    <w:name w:val="annotation subject"/>
    <w:basedOn w:val="Kommentartext"/>
    <w:next w:val="Kommentartext"/>
    <w:link w:val="CommentSubjectChar"/>
    <w:uiPriority w:val="99"/>
    <w:semiHidden/>
    <w:unhideWhenUsed/>
    <w:rsid w:val="00B04ABF"/>
    <w:rPr>
      <w:b/>
      <w:bCs/>
    </w:rPr>
  </w:style>
  <w:style w:type="character" w:customStyle="1" w:styleId="CommentSubjectChar">
    <w:name w:val="Comment Subject Char"/>
    <w:basedOn w:val="CommentTextChar"/>
    <w:link w:val="Kommentarthema"/>
    <w:uiPriority w:val="99"/>
    <w:semiHidden/>
    <w:rsid w:val="00B04ABF"/>
    <w:rPr>
      <w:b/>
      <w:bCs/>
      <w:sz w:val="20"/>
      <w:szCs w:val="20"/>
    </w:rPr>
  </w:style>
  <w:style w:type="paragraph" w:styleId="berarbeitung">
    <w:name w:val="Revision"/>
    <w:hidden/>
    <w:uiPriority w:val="99"/>
    <w:semiHidden/>
    <w:rsid w:val="00FA6794"/>
    <w:pPr>
      <w:spacing w:after="0" w:line="240" w:lineRule="auto"/>
    </w:pPr>
  </w:style>
  <w:style w:type="paragraph" w:customStyle="1" w:styleId="Default">
    <w:name w:val="Default"/>
    <w:rsid w:val="00FA6794"/>
    <w:pPr>
      <w:autoSpaceDE w:val="0"/>
      <w:autoSpaceDN w:val="0"/>
      <w:adjustRightInd w:val="0"/>
      <w:spacing w:after="0" w:line="240" w:lineRule="auto"/>
    </w:pPr>
    <w:rPr>
      <w:rFonts w:ascii="Arial" w:hAnsi="Arial" w:cs="Arial"/>
      <w:color w:val="000000"/>
      <w:sz w:val="24"/>
      <w:szCs w:val="24"/>
    </w:rPr>
  </w:style>
  <w:style w:type="paragraph" w:styleId="Literaturverzeichnis">
    <w:name w:val="Bibliography"/>
    <w:basedOn w:val="Standard"/>
    <w:next w:val="Standard"/>
    <w:uiPriority w:val="37"/>
    <w:unhideWhenUsed/>
    <w:rsid w:val="00F97626"/>
  </w:style>
  <w:style w:type="table" w:styleId="HelleSchattierung-Akzent3">
    <w:name w:val="Light Shading Accent 3"/>
    <w:basedOn w:val="NormaleTabelle"/>
    <w:uiPriority w:val="60"/>
    <w:rsid w:val="007A11E5"/>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styleId="StandardWeb">
    <w:name w:val="Normal (Web)"/>
    <w:basedOn w:val="Standard"/>
    <w:uiPriority w:val="99"/>
    <w:semiHidden/>
    <w:unhideWhenUsed/>
    <w:rsid w:val="009C6C4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95191">
      <w:bodyDiv w:val="1"/>
      <w:marLeft w:val="0"/>
      <w:marRight w:val="0"/>
      <w:marTop w:val="0"/>
      <w:marBottom w:val="0"/>
      <w:divBdr>
        <w:top w:val="none" w:sz="0" w:space="0" w:color="auto"/>
        <w:left w:val="none" w:sz="0" w:space="0" w:color="auto"/>
        <w:bottom w:val="none" w:sz="0" w:space="0" w:color="auto"/>
        <w:right w:val="none" w:sz="0" w:space="0" w:color="auto"/>
      </w:divBdr>
    </w:div>
    <w:div w:id="76288876">
      <w:bodyDiv w:val="1"/>
      <w:marLeft w:val="0"/>
      <w:marRight w:val="0"/>
      <w:marTop w:val="0"/>
      <w:marBottom w:val="0"/>
      <w:divBdr>
        <w:top w:val="none" w:sz="0" w:space="0" w:color="auto"/>
        <w:left w:val="none" w:sz="0" w:space="0" w:color="auto"/>
        <w:bottom w:val="none" w:sz="0" w:space="0" w:color="auto"/>
        <w:right w:val="none" w:sz="0" w:space="0" w:color="auto"/>
      </w:divBdr>
    </w:div>
    <w:div w:id="138769814">
      <w:bodyDiv w:val="1"/>
      <w:marLeft w:val="0"/>
      <w:marRight w:val="0"/>
      <w:marTop w:val="0"/>
      <w:marBottom w:val="0"/>
      <w:divBdr>
        <w:top w:val="none" w:sz="0" w:space="0" w:color="auto"/>
        <w:left w:val="none" w:sz="0" w:space="0" w:color="auto"/>
        <w:bottom w:val="none" w:sz="0" w:space="0" w:color="auto"/>
        <w:right w:val="none" w:sz="0" w:space="0" w:color="auto"/>
      </w:divBdr>
    </w:div>
    <w:div w:id="162597402">
      <w:bodyDiv w:val="1"/>
      <w:marLeft w:val="0"/>
      <w:marRight w:val="0"/>
      <w:marTop w:val="0"/>
      <w:marBottom w:val="0"/>
      <w:divBdr>
        <w:top w:val="none" w:sz="0" w:space="0" w:color="auto"/>
        <w:left w:val="none" w:sz="0" w:space="0" w:color="auto"/>
        <w:bottom w:val="none" w:sz="0" w:space="0" w:color="auto"/>
        <w:right w:val="none" w:sz="0" w:space="0" w:color="auto"/>
      </w:divBdr>
      <w:divsChild>
        <w:div w:id="804741144">
          <w:marLeft w:val="547"/>
          <w:marRight w:val="0"/>
          <w:marTop w:val="0"/>
          <w:marBottom w:val="0"/>
          <w:divBdr>
            <w:top w:val="none" w:sz="0" w:space="0" w:color="auto"/>
            <w:left w:val="none" w:sz="0" w:space="0" w:color="auto"/>
            <w:bottom w:val="none" w:sz="0" w:space="0" w:color="auto"/>
            <w:right w:val="none" w:sz="0" w:space="0" w:color="auto"/>
          </w:divBdr>
        </w:div>
        <w:div w:id="806433989">
          <w:marLeft w:val="547"/>
          <w:marRight w:val="0"/>
          <w:marTop w:val="0"/>
          <w:marBottom w:val="0"/>
          <w:divBdr>
            <w:top w:val="none" w:sz="0" w:space="0" w:color="auto"/>
            <w:left w:val="none" w:sz="0" w:space="0" w:color="auto"/>
            <w:bottom w:val="none" w:sz="0" w:space="0" w:color="auto"/>
            <w:right w:val="none" w:sz="0" w:space="0" w:color="auto"/>
          </w:divBdr>
        </w:div>
      </w:divsChild>
    </w:div>
    <w:div w:id="217206527">
      <w:bodyDiv w:val="1"/>
      <w:marLeft w:val="0"/>
      <w:marRight w:val="0"/>
      <w:marTop w:val="0"/>
      <w:marBottom w:val="0"/>
      <w:divBdr>
        <w:top w:val="none" w:sz="0" w:space="0" w:color="auto"/>
        <w:left w:val="none" w:sz="0" w:space="0" w:color="auto"/>
        <w:bottom w:val="none" w:sz="0" w:space="0" w:color="auto"/>
        <w:right w:val="none" w:sz="0" w:space="0" w:color="auto"/>
      </w:divBdr>
    </w:div>
    <w:div w:id="292638624">
      <w:bodyDiv w:val="1"/>
      <w:marLeft w:val="0"/>
      <w:marRight w:val="0"/>
      <w:marTop w:val="0"/>
      <w:marBottom w:val="0"/>
      <w:divBdr>
        <w:top w:val="none" w:sz="0" w:space="0" w:color="auto"/>
        <w:left w:val="none" w:sz="0" w:space="0" w:color="auto"/>
        <w:bottom w:val="none" w:sz="0" w:space="0" w:color="auto"/>
        <w:right w:val="none" w:sz="0" w:space="0" w:color="auto"/>
      </w:divBdr>
    </w:div>
    <w:div w:id="330572480">
      <w:bodyDiv w:val="1"/>
      <w:marLeft w:val="0"/>
      <w:marRight w:val="0"/>
      <w:marTop w:val="0"/>
      <w:marBottom w:val="0"/>
      <w:divBdr>
        <w:top w:val="none" w:sz="0" w:space="0" w:color="auto"/>
        <w:left w:val="none" w:sz="0" w:space="0" w:color="auto"/>
        <w:bottom w:val="none" w:sz="0" w:space="0" w:color="auto"/>
        <w:right w:val="none" w:sz="0" w:space="0" w:color="auto"/>
      </w:divBdr>
    </w:div>
    <w:div w:id="347298495">
      <w:bodyDiv w:val="1"/>
      <w:marLeft w:val="0"/>
      <w:marRight w:val="0"/>
      <w:marTop w:val="0"/>
      <w:marBottom w:val="0"/>
      <w:divBdr>
        <w:top w:val="none" w:sz="0" w:space="0" w:color="auto"/>
        <w:left w:val="none" w:sz="0" w:space="0" w:color="auto"/>
        <w:bottom w:val="none" w:sz="0" w:space="0" w:color="auto"/>
        <w:right w:val="none" w:sz="0" w:space="0" w:color="auto"/>
      </w:divBdr>
    </w:div>
    <w:div w:id="356589050">
      <w:bodyDiv w:val="1"/>
      <w:marLeft w:val="0"/>
      <w:marRight w:val="0"/>
      <w:marTop w:val="0"/>
      <w:marBottom w:val="0"/>
      <w:divBdr>
        <w:top w:val="none" w:sz="0" w:space="0" w:color="auto"/>
        <w:left w:val="none" w:sz="0" w:space="0" w:color="auto"/>
        <w:bottom w:val="none" w:sz="0" w:space="0" w:color="auto"/>
        <w:right w:val="none" w:sz="0" w:space="0" w:color="auto"/>
      </w:divBdr>
    </w:div>
    <w:div w:id="492797705">
      <w:bodyDiv w:val="1"/>
      <w:marLeft w:val="0"/>
      <w:marRight w:val="0"/>
      <w:marTop w:val="0"/>
      <w:marBottom w:val="0"/>
      <w:divBdr>
        <w:top w:val="none" w:sz="0" w:space="0" w:color="auto"/>
        <w:left w:val="none" w:sz="0" w:space="0" w:color="auto"/>
        <w:bottom w:val="none" w:sz="0" w:space="0" w:color="auto"/>
        <w:right w:val="none" w:sz="0" w:space="0" w:color="auto"/>
      </w:divBdr>
    </w:div>
    <w:div w:id="749078267">
      <w:bodyDiv w:val="1"/>
      <w:marLeft w:val="0"/>
      <w:marRight w:val="0"/>
      <w:marTop w:val="0"/>
      <w:marBottom w:val="0"/>
      <w:divBdr>
        <w:top w:val="none" w:sz="0" w:space="0" w:color="auto"/>
        <w:left w:val="none" w:sz="0" w:space="0" w:color="auto"/>
        <w:bottom w:val="none" w:sz="0" w:space="0" w:color="auto"/>
        <w:right w:val="none" w:sz="0" w:space="0" w:color="auto"/>
      </w:divBdr>
    </w:div>
    <w:div w:id="834800339">
      <w:bodyDiv w:val="1"/>
      <w:marLeft w:val="0"/>
      <w:marRight w:val="0"/>
      <w:marTop w:val="0"/>
      <w:marBottom w:val="0"/>
      <w:divBdr>
        <w:top w:val="none" w:sz="0" w:space="0" w:color="auto"/>
        <w:left w:val="none" w:sz="0" w:space="0" w:color="auto"/>
        <w:bottom w:val="none" w:sz="0" w:space="0" w:color="auto"/>
        <w:right w:val="none" w:sz="0" w:space="0" w:color="auto"/>
      </w:divBdr>
    </w:div>
    <w:div w:id="910386210">
      <w:bodyDiv w:val="1"/>
      <w:marLeft w:val="0"/>
      <w:marRight w:val="0"/>
      <w:marTop w:val="0"/>
      <w:marBottom w:val="0"/>
      <w:divBdr>
        <w:top w:val="none" w:sz="0" w:space="0" w:color="auto"/>
        <w:left w:val="none" w:sz="0" w:space="0" w:color="auto"/>
        <w:bottom w:val="none" w:sz="0" w:space="0" w:color="auto"/>
        <w:right w:val="none" w:sz="0" w:space="0" w:color="auto"/>
      </w:divBdr>
    </w:div>
    <w:div w:id="916087395">
      <w:bodyDiv w:val="1"/>
      <w:marLeft w:val="0"/>
      <w:marRight w:val="0"/>
      <w:marTop w:val="0"/>
      <w:marBottom w:val="0"/>
      <w:divBdr>
        <w:top w:val="none" w:sz="0" w:space="0" w:color="auto"/>
        <w:left w:val="none" w:sz="0" w:space="0" w:color="auto"/>
        <w:bottom w:val="none" w:sz="0" w:space="0" w:color="auto"/>
        <w:right w:val="none" w:sz="0" w:space="0" w:color="auto"/>
      </w:divBdr>
    </w:div>
    <w:div w:id="997153088">
      <w:bodyDiv w:val="1"/>
      <w:marLeft w:val="0"/>
      <w:marRight w:val="0"/>
      <w:marTop w:val="0"/>
      <w:marBottom w:val="0"/>
      <w:divBdr>
        <w:top w:val="none" w:sz="0" w:space="0" w:color="auto"/>
        <w:left w:val="none" w:sz="0" w:space="0" w:color="auto"/>
        <w:bottom w:val="none" w:sz="0" w:space="0" w:color="auto"/>
        <w:right w:val="none" w:sz="0" w:space="0" w:color="auto"/>
      </w:divBdr>
    </w:div>
    <w:div w:id="1028218156">
      <w:bodyDiv w:val="1"/>
      <w:marLeft w:val="0"/>
      <w:marRight w:val="0"/>
      <w:marTop w:val="0"/>
      <w:marBottom w:val="0"/>
      <w:divBdr>
        <w:top w:val="none" w:sz="0" w:space="0" w:color="auto"/>
        <w:left w:val="none" w:sz="0" w:space="0" w:color="auto"/>
        <w:bottom w:val="none" w:sz="0" w:space="0" w:color="auto"/>
        <w:right w:val="none" w:sz="0" w:space="0" w:color="auto"/>
      </w:divBdr>
    </w:div>
    <w:div w:id="1055739138">
      <w:bodyDiv w:val="1"/>
      <w:marLeft w:val="0"/>
      <w:marRight w:val="0"/>
      <w:marTop w:val="0"/>
      <w:marBottom w:val="0"/>
      <w:divBdr>
        <w:top w:val="none" w:sz="0" w:space="0" w:color="auto"/>
        <w:left w:val="none" w:sz="0" w:space="0" w:color="auto"/>
        <w:bottom w:val="none" w:sz="0" w:space="0" w:color="auto"/>
        <w:right w:val="none" w:sz="0" w:space="0" w:color="auto"/>
      </w:divBdr>
    </w:div>
    <w:div w:id="1090004502">
      <w:bodyDiv w:val="1"/>
      <w:marLeft w:val="0"/>
      <w:marRight w:val="0"/>
      <w:marTop w:val="0"/>
      <w:marBottom w:val="0"/>
      <w:divBdr>
        <w:top w:val="none" w:sz="0" w:space="0" w:color="auto"/>
        <w:left w:val="none" w:sz="0" w:space="0" w:color="auto"/>
        <w:bottom w:val="none" w:sz="0" w:space="0" w:color="auto"/>
        <w:right w:val="none" w:sz="0" w:space="0" w:color="auto"/>
      </w:divBdr>
    </w:div>
    <w:div w:id="1113983811">
      <w:bodyDiv w:val="1"/>
      <w:marLeft w:val="0"/>
      <w:marRight w:val="0"/>
      <w:marTop w:val="0"/>
      <w:marBottom w:val="0"/>
      <w:divBdr>
        <w:top w:val="none" w:sz="0" w:space="0" w:color="auto"/>
        <w:left w:val="none" w:sz="0" w:space="0" w:color="auto"/>
        <w:bottom w:val="none" w:sz="0" w:space="0" w:color="auto"/>
        <w:right w:val="none" w:sz="0" w:space="0" w:color="auto"/>
      </w:divBdr>
    </w:div>
    <w:div w:id="1116942942">
      <w:bodyDiv w:val="1"/>
      <w:marLeft w:val="0"/>
      <w:marRight w:val="0"/>
      <w:marTop w:val="0"/>
      <w:marBottom w:val="0"/>
      <w:divBdr>
        <w:top w:val="none" w:sz="0" w:space="0" w:color="auto"/>
        <w:left w:val="none" w:sz="0" w:space="0" w:color="auto"/>
        <w:bottom w:val="none" w:sz="0" w:space="0" w:color="auto"/>
        <w:right w:val="none" w:sz="0" w:space="0" w:color="auto"/>
      </w:divBdr>
    </w:div>
    <w:div w:id="1205680687">
      <w:bodyDiv w:val="1"/>
      <w:marLeft w:val="0"/>
      <w:marRight w:val="0"/>
      <w:marTop w:val="0"/>
      <w:marBottom w:val="0"/>
      <w:divBdr>
        <w:top w:val="none" w:sz="0" w:space="0" w:color="auto"/>
        <w:left w:val="none" w:sz="0" w:space="0" w:color="auto"/>
        <w:bottom w:val="none" w:sz="0" w:space="0" w:color="auto"/>
        <w:right w:val="none" w:sz="0" w:space="0" w:color="auto"/>
      </w:divBdr>
    </w:div>
    <w:div w:id="1357075080">
      <w:bodyDiv w:val="1"/>
      <w:marLeft w:val="0"/>
      <w:marRight w:val="0"/>
      <w:marTop w:val="0"/>
      <w:marBottom w:val="0"/>
      <w:divBdr>
        <w:top w:val="none" w:sz="0" w:space="0" w:color="auto"/>
        <w:left w:val="none" w:sz="0" w:space="0" w:color="auto"/>
        <w:bottom w:val="none" w:sz="0" w:space="0" w:color="auto"/>
        <w:right w:val="none" w:sz="0" w:space="0" w:color="auto"/>
      </w:divBdr>
    </w:div>
    <w:div w:id="1380782448">
      <w:bodyDiv w:val="1"/>
      <w:marLeft w:val="0"/>
      <w:marRight w:val="0"/>
      <w:marTop w:val="0"/>
      <w:marBottom w:val="0"/>
      <w:divBdr>
        <w:top w:val="none" w:sz="0" w:space="0" w:color="auto"/>
        <w:left w:val="none" w:sz="0" w:space="0" w:color="auto"/>
        <w:bottom w:val="none" w:sz="0" w:space="0" w:color="auto"/>
        <w:right w:val="none" w:sz="0" w:space="0" w:color="auto"/>
      </w:divBdr>
    </w:div>
    <w:div w:id="1416048263">
      <w:bodyDiv w:val="1"/>
      <w:marLeft w:val="0"/>
      <w:marRight w:val="0"/>
      <w:marTop w:val="0"/>
      <w:marBottom w:val="0"/>
      <w:divBdr>
        <w:top w:val="none" w:sz="0" w:space="0" w:color="auto"/>
        <w:left w:val="none" w:sz="0" w:space="0" w:color="auto"/>
        <w:bottom w:val="none" w:sz="0" w:space="0" w:color="auto"/>
        <w:right w:val="none" w:sz="0" w:space="0" w:color="auto"/>
      </w:divBdr>
    </w:div>
    <w:div w:id="1501852849">
      <w:bodyDiv w:val="1"/>
      <w:marLeft w:val="0"/>
      <w:marRight w:val="0"/>
      <w:marTop w:val="0"/>
      <w:marBottom w:val="0"/>
      <w:divBdr>
        <w:top w:val="none" w:sz="0" w:space="0" w:color="auto"/>
        <w:left w:val="none" w:sz="0" w:space="0" w:color="auto"/>
        <w:bottom w:val="none" w:sz="0" w:space="0" w:color="auto"/>
        <w:right w:val="none" w:sz="0" w:space="0" w:color="auto"/>
      </w:divBdr>
    </w:div>
    <w:div w:id="1574586129">
      <w:bodyDiv w:val="1"/>
      <w:marLeft w:val="0"/>
      <w:marRight w:val="0"/>
      <w:marTop w:val="0"/>
      <w:marBottom w:val="0"/>
      <w:divBdr>
        <w:top w:val="none" w:sz="0" w:space="0" w:color="auto"/>
        <w:left w:val="none" w:sz="0" w:space="0" w:color="auto"/>
        <w:bottom w:val="none" w:sz="0" w:space="0" w:color="auto"/>
        <w:right w:val="none" w:sz="0" w:space="0" w:color="auto"/>
      </w:divBdr>
    </w:div>
    <w:div w:id="1582131491">
      <w:bodyDiv w:val="1"/>
      <w:marLeft w:val="0"/>
      <w:marRight w:val="0"/>
      <w:marTop w:val="0"/>
      <w:marBottom w:val="0"/>
      <w:divBdr>
        <w:top w:val="none" w:sz="0" w:space="0" w:color="auto"/>
        <w:left w:val="none" w:sz="0" w:space="0" w:color="auto"/>
        <w:bottom w:val="none" w:sz="0" w:space="0" w:color="auto"/>
        <w:right w:val="none" w:sz="0" w:space="0" w:color="auto"/>
      </w:divBdr>
    </w:div>
    <w:div w:id="1587029562">
      <w:bodyDiv w:val="1"/>
      <w:marLeft w:val="0"/>
      <w:marRight w:val="0"/>
      <w:marTop w:val="0"/>
      <w:marBottom w:val="0"/>
      <w:divBdr>
        <w:top w:val="none" w:sz="0" w:space="0" w:color="auto"/>
        <w:left w:val="none" w:sz="0" w:space="0" w:color="auto"/>
        <w:bottom w:val="none" w:sz="0" w:space="0" w:color="auto"/>
        <w:right w:val="none" w:sz="0" w:space="0" w:color="auto"/>
      </w:divBdr>
      <w:divsChild>
        <w:div w:id="705524276">
          <w:marLeft w:val="547"/>
          <w:marRight w:val="0"/>
          <w:marTop w:val="60"/>
          <w:marBottom w:val="60"/>
          <w:divBdr>
            <w:top w:val="none" w:sz="0" w:space="0" w:color="auto"/>
            <w:left w:val="none" w:sz="0" w:space="0" w:color="auto"/>
            <w:bottom w:val="none" w:sz="0" w:space="0" w:color="auto"/>
            <w:right w:val="none" w:sz="0" w:space="0" w:color="auto"/>
          </w:divBdr>
        </w:div>
      </w:divsChild>
    </w:div>
    <w:div w:id="1658731017">
      <w:bodyDiv w:val="1"/>
      <w:marLeft w:val="0"/>
      <w:marRight w:val="0"/>
      <w:marTop w:val="0"/>
      <w:marBottom w:val="0"/>
      <w:divBdr>
        <w:top w:val="none" w:sz="0" w:space="0" w:color="auto"/>
        <w:left w:val="none" w:sz="0" w:space="0" w:color="auto"/>
        <w:bottom w:val="none" w:sz="0" w:space="0" w:color="auto"/>
        <w:right w:val="none" w:sz="0" w:space="0" w:color="auto"/>
      </w:divBdr>
    </w:div>
    <w:div w:id="1751081108">
      <w:bodyDiv w:val="1"/>
      <w:marLeft w:val="0"/>
      <w:marRight w:val="0"/>
      <w:marTop w:val="0"/>
      <w:marBottom w:val="0"/>
      <w:divBdr>
        <w:top w:val="none" w:sz="0" w:space="0" w:color="auto"/>
        <w:left w:val="none" w:sz="0" w:space="0" w:color="auto"/>
        <w:bottom w:val="none" w:sz="0" w:space="0" w:color="auto"/>
        <w:right w:val="none" w:sz="0" w:space="0" w:color="auto"/>
      </w:divBdr>
    </w:div>
    <w:div w:id="1796824995">
      <w:bodyDiv w:val="1"/>
      <w:marLeft w:val="0"/>
      <w:marRight w:val="0"/>
      <w:marTop w:val="0"/>
      <w:marBottom w:val="0"/>
      <w:divBdr>
        <w:top w:val="none" w:sz="0" w:space="0" w:color="auto"/>
        <w:left w:val="none" w:sz="0" w:space="0" w:color="auto"/>
        <w:bottom w:val="none" w:sz="0" w:space="0" w:color="auto"/>
        <w:right w:val="none" w:sz="0" w:space="0" w:color="auto"/>
      </w:divBdr>
    </w:div>
    <w:div w:id="1798180647">
      <w:bodyDiv w:val="1"/>
      <w:marLeft w:val="0"/>
      <w:marRight w:val="0"/>
      <w:marTop w:val="0"/>
      <w:marBottom w:val="0"/>
      <w:divBdr>
        <w:top w:val="none" w:sz="0" w:space="0" w:color="auto"/>
        <w:left w:val="none" w:sz="0" w:space="0" w:color="auto"/>
        <w:bottom w:val="none" w:sz="0" w:space="0" w:color="auto"/>
        <w:right w:val="none" w:sz="0" w:space="0" w:color="auto"/>
      </w:divBdr>
    </w:div>
    <w:div w:id="1814562970">
      <w:bodyDiv w:val="1"/>
      <w:marLeft w:val="0"/>
      <w:marRight w:val="0"/>
      <w:marTop w:val="0"/>
      <w:marBottom w:val="0"/>
      <w:divBdr>
        <w:top w:val="none" w:sz="0" w:space="0" w:color="auto"/>
        <w:left w:val="none" w:sz="0" w:space="0" w:color="auto"/>
        <w:bottom w:val="none" w:sz="0" w:space="0" w:color="auto"/>
        <w:right w:val="none" w:sz="0" w:space="0" w:color="auto"/>
      </w:divBdr>
    </w:div>
    <w:div w:id="1850288383">
      <w:bodyDiv w:val="1"/>
      <w:marLeft w:val="0"/>
      <w:marRight w:val="0"/>
      <w:marTop w:val="0"/>
      <w:marBottom w:val="0"/>
      <w:divBdr>
        <w:top w:val="none" w:sz="0" w:space="0" w:color="auto"/>
        <w:left w:val="none" w:sz="0" w:space="0" w:color="auto"/>
        <w:bottom w:val="none" w:sz="0" w:space="0" w:color="auto"/>
        <w:right w:val="none" w:sz="0" w:space="0" w:color="auto"/>
      </w:divBdr>
    </w:div>
    <w:div w:id="1913736546">
      <w:bodyDiv w:val="1"/>
      <w:marLeft w:val="0"/>
      <w:marRight w:val="0"/>
      <w:marTop w:val="0"/>
      <w:marBottom w:val="0"/>
      <w:divBdr>
        <w:top w:val="none" w:sz="0" w:space="0" w:color="auto"/>
        <w:left w:val="none" w:sz="0" w:space="0" w:color="auto"/>
        <w:bottom w:val="none" w:sz="0" w:space="0" w:color="auto"/>
        <w:right w:val="none" w:sz="0" w:space="0" w:color="auto"/>
      </w:divBdr>
    </w:div>
    <w:div w:id="1920629309">
      <w:bodyDiv w:val="1"/>
      <w:marLeft w:val="0"/>
      <w:marRight w:val="0"/>
      <w:marTop w:val="0"/>
      <w:marBottom w:val="0"/>
      <w:divBdr>
        <w:top w:val="none" w:sz="0" w:space="0" w:color="auto"/>
        <w:left w:val="none" w:sz="0" w:space="0" w:color="auto"/>
        <w:bottom w:val="none" w:sz="0" w:space="0" w:color="auto"/>
        <w:right w:val="none" w:sz="0" w:space="0" w:color="auto"/>
      </w:divBdr>
    </w:div>
    <w:div w:id="1984968888">
      <w:bodyDiv w:val="1"/>
      <w:marLeft w:val="0"/>
      <w:marRight w:val="0"/>
      <w:marTop w:val="0"/>
      <w:marBottom w:val="0"/>
      <w:divBdr>
        <w:top w:val="none" w:sz="0" w:space="0" w:color="auto"/>
        <w:left w:val="none" w:sz="0" w:space="0" w:color="auto"/>
        <w:bottom w:val="none" w:sz="0" w:space="0" w:color="auto"/>
        <w:right w:val="none" w:sz="0" w:space="0" w:color="auto"/>
      </w:divBdr>
    </w:div>
    <w:div w:id="2016029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2006">
  <b:Source>
    <b:Tag>NGM15</b:Tag>
    <b:SourceType>Report</b:SourceType>
    <b:Guid>{1DB03D22-38E7-4926-83E4-B9A2DA275D98}</b:Guid>
    <b:Title>5G White Paper</b:Title>
    <b:Year>2015</b:Year>
    <b:Author>
      <b:Author>
        <b:Corporate>NGMN Alliance</b:Corporate>
      </b:Author>
    </b:Author>
    <b:RefOrder>1</b:RefOrder>
  </b:Source>
  <b:Source>
    <b:Tag>ITU19</b:Tag>
    <b:SourceType>Report</b:SourceType>
    <b:Guid>{60A19FDD-67D3-43CF-AADF-A8DA298B8B08}</b:Guid>
    <b:Author>
      <b:Author>
        <b:Corporate>ITU-R</b:Corporate>
      </b:Author>
    </b:Author>
    <b:Title>IMT Vision - Framework and overall objectives of the future development of IMT for 2020 and beyond. Recommendation M.2083</b:Title>
    <b:Year>2015</b:Year>
    <b:ThesisType>Recommendation</b:ThesisType>
    <b:StandardNumber>M.2083</b:StandardNumber>
    <b:RefOrder>2</b:RefOrder>
  </b:Source>
</b:Sources>
</file>

<file path=customXml/itemProps1.xml><?xml version="1.0" encoding="utf-8"?>
<ds:datastoreItem xmlns:ds="http://schemas.openxmlformats.org/officeDocument/2006/customXml" ds:itemID="{17F84A1F-AB95-4013-904A-5986C8D63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2067</Words>
  <Characters>13025</Characters>
  <Application>Microsoft Office Word</Application>
  <DocSecurity>0</DocSecurity>
  <Lines>108</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DOCOMO Communications Laboratories Europe GmbH</Company>
  <LinksUpToDate>false</LinksUpToDate>
  <CharactersWithSpaces>15062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Agyapong, Patrick</dc:creator>
  <cp:lastModifiedBy>Klaus Moschner</cp:lastModifiedBy>
  <cp:revision>2</cp:revision>
  <dcterms:created xsi:type="dcterms:W3CDTF">2016-03-04T12:31:00Z</dcterms:created>
  <dcterms:modified xsi:type="dcterms:W3CDTF">2016-03-04T12:31:00Z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1450843200</vt:lpwstr>
  </property>
</Properties>
</file>